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E1BD" w14:textId="78A1EE69" w:rsidR="00737337" w:rsidRPr="00257CDE" w:rsidRDefault="00737337" w:rsidP="00B86CE0">
      <w:pPr>
        <w:pStyle w:val="a7"/>
        <w:spacing w:before="0" w:beforeAutospacing="0" w:after="0"/>
        <w:jc w:val="center"/>
        <w:rPr>
          <w:rFonts w:eastAsia="Calibri"/>
          <w:b/>
          <w:color w:val="000000" w:themeColor="text1"/>
          <w:sz w:val="20"/>
          <w:szCs w:val="20"/>
          <w:lang w:val="uk-UA" w:eastAsia="en-US"/>
        </w:rPr>
      </w:pPr>
      <w:r w:rsidRPr="00257CDE">
        <w:rPr>
          <w:rFonts w:eastAsia="Calibri"/>
          <w:b/>
          <w:color w:val="000000" w:themeColor="text1"/>
          <w:sz w:val="20"/>
          <w:szCs w:val="20"/>
          <w:lang w:val="uk-UA" w:eastAsia="en-US"/>
        </w:rPr>
        <w:t xml:space="preserve">Приватне акціонерне товариство </w:t>
      </w:r>
      <w:r w:rsidR="00FC6387">
        <w:rPr>
          <w:b/>
          <w:noProof/>
          <w:color w:val="000000" w:themeColor="text1"/>
          <w:sz w:val="20"/>
          <w:szCs w:val="20"/>
          <w:lang w:val="uk-UA"/>
        </w:rPr>
        <w:t>«</w:t>
      </w:r>
      <w:r w:rsidRPr="00F553F3">
        <w:rPr>
          <w:b/>
          <w:noProof/>
          <w:color w:val="000000" w:themeColor="text1"/>
          <w:sz w:val="20"/>
          <w:szCs w:val="20"/>
          <w:lang w:val="uk-UA"/>
        </w:rPr>
        <w:t>Гощанський завод продтоварів</w:t>
      </w:r>
      <w:r w:rsidR="00FC6387">
        <w:rPr>
          <w:b/>
          <w:noProof/>
          <w:color w:val="000000" w:themeColor="text1"/>
          <w:sz w:val="20"/>
          <w:szCs w:val="20"/>
          <w:lang w:val="uk-UA"/>
        </w:rPr>
        <w:t>»</w:t>
      </w:r>
    </w:p>
    <w:p w14:paraId="42CD08BF" w14:textId="77777777" w:rsidR="00737337" w:rsidRPr="00257CDE" w:rsidRDefault="00737337" w:rsidP="00B86CE0">
      <w:pPr>
        <w:pStyle w:val="a7"/>
        <w:spacing w:before="0" w:beforeAutospacing="0" w:after="0"/>
        <w:jc w:val="center"/>
        <w:rPr>
          <w:rFonts w:eastAsia="Calibri"/>
          <w:color w:val="000000" w:themeColor="text1"/>
          <w:sz w:val="20"/>
          <w:szCs w:val="20"/>
          <w:lang w:val="uk-UA" w:eastAsia="en-US"/>
        </w:rPr>
      </w:pPr>
      <w:r w:rsidRPr="00257CDE">
        <w:rPr>
          <w:rFonts w:eastAsia="Calibri"/>
          <w:color w:val="000000" w:themeColor="text1"/>
          <w:sz w:val="20"/>
          <w:szCs w:val="20"/>
          <w:lang w:val="uk-UA" w:eastAsia="en-US"/>
        </w:rPr>
        <w:t xml:space="preserve">(код ЄДРПОУ </w:t>
      </w:r>
      <w:r w:rsidRPr="00F553F3">
        <w:rPr>
          <w:noProof/>
          <w:color w:val="000000" w:themeColor="text1"/>
          <w:sz w:val="20"/>
          <w:szCs w:val="20"/>
          <w:lang w:val="uk-UA"/>
        </w:rPr>
        <w:t>00379413</w:t>
      </w:r>
      <w:r w:rsidRPr="00257CDE">
        <w:rPr>
          <w:rFonts w:eastAsia="Calibri"/>
          <w:color w:val="000000" w:themeColor="text1"/>
          <w:sz w:val="20"/>
          <w:szCs w:val="20"/>
          <w:lang w:val="uk-UA" w:eastAsia="en-US"/>
        </w:rPr>
        <w:t xml:space="preserve">, місцезнаходження: </w:t>
      </w:r>
      <w:r w:rsidRPr="00F553F3">
        <w:rPr>
          <w:noProof/>
          <w:color w:val="000000" w:themeColor="text1"/>
          <w:sz w:val="20"/>
          <w:szCs w:val="20"/>
          <w:lang w:val="uk-UA"/>
        </w:rPr>
        <w:t>35400, Рівненська область, Гощанський район, смт. Гоща, вул. Рівненська, 19</w:t>
      </w:r>
    </w:p>
    <w:p w14:paraId="4ED54F3E" w14:textId="77777777" w:rsidR="00737337" w:rsidRPr="00257CDE" w:rsidRDefault="00737337" w:rsidP="00B86CE0">
      <w:pPr>
        <w:pStyle w:val="a7"/>
        <w:spacing w:before="0" w:beforeAutospacing="0" w:after="0"/>
        <w:jc w:val="center"/>
        <w:rPr>
          <w:rFonts w:eastAsia="Calibri"/>
          <w:color w:val="000000" w:themeColor="text1"/>
          <w:sz w:val="20"/>
          <w:szCs w:val="20"/>
          <w:lang w:val="uk-UA" w:eastAsia="en-US"/>
        </w:rPr>
      </w:pPr>
      <w:r w:rsidRPr="00257CDE">
        <w:rPr>
          <w:rFonts w:eastAsia="Calibri"/>
          <w:color w:val="000000" w:themeColor="text1"/>
          <w:sz w:val="20"/>
          <w:szCs w:val="20"/>
          <w:lang w:val="uk-UA" w:eastAsia="en-US"/>
        </w:rPr>
        <w:t>повідомляє,</w:t>
      </w:r>
    </w:p>
    <w:p w14:paraId="684DDEC7" w14:textId="6D316A16" w:rsidR="00737337" w:rsidRPr="00257CDE" w:rsidRDefault="00737337" w:rsidP="00B86CE0">
      <w:pPr>
        <w:pStyle w:val="a7"/>
        <w:spacing w:before="0" w:beforeAutospacing="0" w:after="0"/>
        <w:jc w:val="center"/>
        <w:rPr>
          <w:color w:val="000000" w:themeColor="text1"/>
          <w:sz w:val="20"/>
          <w:szCs w:val="20"/>
          <w:lang w:val="uk-UA"/>
        </w:rPr>
      </w:pPr>
      <w:r w:rsidRPr="00257CDE">
        <w:rPr>
          <w:rFonts w:eastAsia="Calibri"/>
          <w:color w:val="000000" w:themeColor="text1"/>
          <w:sz w:val="20"/>
          <w:szCs w:val="20"/>
          <w:lang w:val="uk-UA" w:eastAsia="en-US"/>
        </w:rPr>
        <w:t xml:space="preserve">що </w:t>
      </w:r>
      <w:proofErr w:type="spellStart"/>
      <w:r w:rsidRPr="00257CDE">
        <w:rPr>
          <w:rFonts w:eastAsia="Calibri"/>
          <w:color w:val="000000" w:themeColor="text1"/>
          <w:sz w:val="20"/>
          <w:szCs w:val="20"/>
          <w:lang w:val="uk-UA" w:eastAsia="en-US"/>
        </w:rPr>
        <w:t>позачерговіі</w:t>
      </w:r>
      <w:proofErr w:type="spellEnd"/>
      <w:r w:rsidRPr="00257CDE">
        <w:rPr>
          <w:rFonts w:eastAsia="Calibri"/>
          <w:color w:val="000000" w:themeColor="text1"/>
          <w:sz w:val="20"/>
          <w:szCs w:val="20"/>
          <w:lang w:val="uk-UA" w:eastAsia="en-US"/>
        </w:rPr>
        <w:t xml:space="preserve"> загальні збори акціонерів Приватного акціонерного товариства </w:t>
      </w:r>
      <w:r w:rsidR="00FC6387">
        <w:rPr>
          <w:noProof/>
          <w:color w:val="000000" w:themeColor="text1"/>
          <w:sz w:val="20"/>
          <w:szCs w:val="20"/>
          <w:lang w:val="uk-UA"/>
        </w:rPr>
        <w:t>«</w:t>
      </w:r>
      <w:r w:rsidRPr="00F553F3">
        <w:rPr>
          <w:noProof/>
          <w:color w:val="000000" w:themeColor="text1"/>
          <w:sz w:val="20"/>
          <w:szCs w:val="20"/>
          <w:lang w:val="uk-UA"/>
        </w:rPr>
        <w:t>Гощанський завод продтоварів</w:t>
      </w:r>
      <w:r w:rsidR="00FC6387">
        <w:rPr>
          <w:noProof/>
          <w:color w:val="000000" w:themeColor="text1"/>
          <w:sz w:val="20"/>
          <w:szCs w:val="20"/>
          <w:lang w:val="uk-UA"/>
        </w:rPr>
        <w:t>»</w:t>
      </w:r>
      <w:r w:rsidRPr="00257CDE">
        <w:rPr>
          <w:noProof/>
          <w:color w:val="000000" w:themeColor="text1"/>
          <w:sz w:val="20"/>
          <w:szCs w:val="20"/>
          <w:lang w:val="uk-UA"/>
        </w:rPr>
        <w:t xml:space="preserve"> (надалі – Товариство)</w:t>
      </w:r>
      <w:r w:rsidRPr="00257CDE">
        <w:rPr>
          <w:rFonts w:eastAsia="Calibri"/>
          <w:color w:val="000000" w:themeColor="text1"/>
          <w:sz w:val="20"/>
          <w:szCs w:val="20"/>
          <w:lang w:val="uk-UA" w:eastAsia="en-US"/>
        </w:rPr>
        <w:t xml:space="preserve">, </w:t>
      </w:r>
      <w:r w:rsidRPr="00257CDE">
        <w:rPr>
          <w:color w:val="000000" w:themeColor="text1"/>
          <w:sz w:val="20"/>
          <w:szCs w:val="20"/>
          <w:lang w:val="uk-UA"/>
        </w:rPr>
        <w:t xml:space="preserve">які будуть проведені </w:t>
      </w:r>
      <w:r w:rsidRPr="00257CDE">
        <w:rPr>
          <w:b/>
          <w:bCs/>
          <w:color w:val="000000" w:themeColor="text1"/>
          <w:sz w:val="20"/>
          <w:szCs w:val="20"/>
          <w:u w:val="single"/>
          <w:lang w:val="uk-UA"/>
        </w:rPr>
        <w:t>дистанційно</w:t>
      </w:r>
      <w:r w:rsidRPr="00257CDE">
        <w:rPr>
          <w:color w:val="000000" w:themeColor="text1"/>
          <w:sz w:val="20"/>
          <w:szCs w:val="20"/>
          <w:lang w:val="uk-UA"/>
        </w:rPr>
        <w:t xml:space="preserve"> у порядку, передбаченому Порядком скликання та дистанційного проведення загальних зборів акціонерів, затвердженим рішенням Національної комісії з цінних паперів та фондового ринку від 06.03.2023 р. №236 (далі – Порядок)</w:t>
      </w:r>
    </w:p>
    <w:p w14:paraId="0E686FA8" w14:textId="65E9E2E7" w:rsidR="00737337" w:rsidRPr="00FC6387" w:rsidRDefault="00737337" w:rsidP="00B86CE0">
      <w:pPr>
        <w:pStyle w:val="a7"/>
        <w:spacing w:before="0" w:beforeAutospacing="0" w:after="0"/>
        <w:jc w:val="center"/>
        <w:rPr>
          <w:rFonts w:eastAsia="Calibri"/>
          <w:color w:val="000000" w:themeColor="text1"/>
          <w:sz w:val="20"/>
          <w:szCs w:val="20"/>
          <w:lang w:val="uk-UA" w:eastAsia="en-US"/>
        </w:rPr>
      </w:pPr>
      <w:r w:rsidRPr="00257CDE">
        <w:rPr>
          <w:color w:val="000000" w:themeColor="text1"/>
          <w:sz w:val="20"/>
          <w:szCs w:val="20"/>
          <w:lang w:val="uk-UA"/>
        </w:rPr>
        <w:t>Дата проведення позачергових загальних зборів Товариства (дата завершення голосування):</w:t>
      </w:r>
      <w:r w:rsidRPr="00257CDE">
        <w:rPr>
          <w:rFonts w:eastAsia="Calibri"/>
          <w:color w:val="000000" w:themeColor="text1"/>
          <w:sz w:val="20"/>
          <w:szCs w:val="20"/>
          <w:lang w:val="uk-UA" w:eastAsia="en-US"/>
        </w:rPr>
        <w:t xml:space="preserve"> </w:t>
      </w:r>
      <w:r w:rsidR="00C43DD1">
        <w:rPr>
          <w:noProof/>
          <w:color w:val="000000" w:themeColor="text1"/>
          <w:sz w:val="20"/>
          <w:szCs w:val="20"/>
          <w:lang w:val="uk-UA"/>
        </w:rPr>
        <w:t>«22» грудня 2023 року</w:t>
      </w:r>
    </w:p>
    <w:p w14:paraId="57904111" w14:textId="77777777" w:rsidR="00737337" w:rsidRPr="00FC6387" w:rsidRDefault="00737337" w:rsidP="00B86CE0">
      <w:pPr>
        <w:pStyle w:val="a7"/>
        <w:spacing w:before="0" w:beforeAutospacing="0" w:after="0"/>
        <w:jc w:val="center"/>
        <w:rPr>
          <w:color w:val="000000" w:themeColor="text1"/>
          <w:sz w:val="20"/>
          <w:szCs w:val="20"/>
          <w:lang w:val="uk-UA"/>
        </w:rPr>
      </w:pPr>
      <w:r w:rsidRPr="00FC6387">
        <w:rPr>
          <w:color w:val="000000" w:themeColor="text1"/>
          <w:sz w:val="20"/>
          <w:szCs w:val="20"/>
          <w:lang w:val="uk-UA" w:eastAsia="uk-UA"/>
        </w:rPr>
        <w:t>Єдиний бюлетень для голосування щодо всіх питань порядку денного</w:t>
      </w:r>
      <w:r w:rsidRPr="00FC6387">
        <w:rPr>
          <w:color w:val="000000" w:themeColor="text1"/>
          <w:sz w:val="20"/>
          <w:szCs w:val="20"/>
          <w:lang w:val="uk-UA"/>
        </w:rPr>
        <w:t xml:space="preserve"> розміщуватиметься у вільному для акціонерів доступі </w:t>
      </w:r>
      <w:r w:rsidRPr="00FC6387">
        <w:rPr>
          <w:color w:val="000000" w:themeColor="text1"/>
          <w:sz w:val="20"/>
          <w:szCs w:val="20"/>
          <w:lang w:val="uk-UA" w:eastAsia="uk-UA"/>
        </w:rPr>
        <w:t>на власному веб-сайті Товариства за посиланням</w:t>
      </w:r>
      <w:r w:rsidRPr="00FC6387">
        <w:rPr>
          <w:noProof/>
          <w:color w:val="000000" w:themeColor="text1"/>
          <w:sz w:val="20"/>
          <w:szCs w:val="20"/>
          <w:lang w:val="uk-UA"/>
        </w:rPr>
        <w:t xml:space="preserve"> gzpt.com.ua</w:t>
      </w:r>
    </w:p>
    <w:p w14:paraId="541D1C7D" w14:textId="31A3D6D6" w:rsidR="00737337" w:rsidRPr="00FC6387" w:rsidRDefault="00737337" w:rsidP="00B86CE0">
      <w:pPr>
        <w:pStyle w:val="a7"/>
        <w:spacing w:before="0" w:beforeAutospacing="0" w:after="0"/>
        <w:jc w:val="center"/>
        <w:rPr>
          <w:rFonts w:eastAsia="Calibri"/>
          <w:color w:val="000000" w:themeColor="text1"/>
          <w:sz w:val="20"/>
          <w:szCs w:val="20"/>
          <w:lang w:val="uk-UA" w:eastAsia="en-US"/>
        </w:rPr>
      </w:pPr>
      <w:r w:rsidRPr="00FC6387">
        <w:rPr>
          <w:color w:val="000000" w:themeColor="text1"/>
          <w:sz w:val="20"/>
          <w:szCs w:val="20"/>
          <w:lang w:val="uk-UA"/>
        </w:rPr>
        <w:t xml:space="preserve">Дата розміщення єдиного бюлетеня для голосування (крім кумулятивного голосування) – </w:t>
      </w:r>
      <w:r w:rsidR="00FC6387" w:rsidRPr="00FC6387">
        <w:rPr>
          <w:color w:val="000000" w:themeColor="text1"/>
          <w:sz w:val="20"/>
          <w:szCs w:val="20"/>
          <w:lang w:val="uk-UA"/>
        </w:rPr>
        <w:t>«</w:t>
      </w:r>
      <w:r w:rsidR="00C43DD1">
        <w:rPr>
          <w:color w:val="000000" w:themeColor="text1"/>
          <w:sz w:val="20"/>
          <w:szCs w:val="20"/>
          <w:lang w:val="uk-UA"/>
        </w:rPr>
        <w:t>11</w:t>
      </w:r>
      <w:r w:rsidR="00FC6387" w:rsidRPr="00FC6387">
        <w:rPr>
          <w:color w:val="000000" w:themeColor="text1"/>
          <w:sz w:val="20"/>
          <w:szCs w:val="20"/>
          <w:lang w:val="uk-UA"/>
        </w:rPr>
        <w:t>»</w:t>
      </w:r>
      <w:r w:rsidRPr="00FC6387">
        <w:rPr>
          <w:color w:val="000000" w:themeColor="text1"/>
          <w:sz w:val="20"/>
          <w:szCs w:val="20"/>
          <w:lang w:val="uk-UA"/>
        </w:rPr>
        <w:t xml:space="preserve"> </w:t>
      </w:r>
      <w:r w:rsidR="00FC6387" w:rsidRPr="00FC6387">
        <w:rPr>
          <w:color w:val="000000" w:themeColor="text1"/>
          <w:sz w:val="20"/>
          <w:szCs w:val="20"/>
          <w:lang w:val="uk-UA"/>
        </w:rPr>
        <w:t xml:space="preserve"> грудня </w:t>
      </w:r>
      <w:r w:rsidRPr="00FC6387">
        <w:rPr>
          <w:color w:val="000000" w:themeColor="text1"/>
          <w:sz w:val="20"/>
          <w:szCs w:val="20"/>
          <w:lang w:val="uk-UA"/>
        </w:rPr>
        <w:t>2023 р.</w:t>
      </w:r>
    </w:p>
    <w:p w14:paraId="7BDAD627" w14:textId="3DE08BD6" w:rsidR="00737337" w:rsidRPr="00257CDE" w:rsidRDefault="00737337" w:rsidP="00B86CE0">
      <w:pPr>
        <w:spacing w:after="0" w:line="240" w:lineRule="auto"/>
        <w:jc w:val="center"/>
        <w:rPr>
          <w:rFonts w:ascii="Times New Roman" w:hAnsi="Times New Roman"/>
          <w:color w:val="000000" w:themeColor="text1"/>
          <w:sz w:val="20"/>
          <w:szCs w:val="20"/>
          <w:lang w:val="uk-UA"/>
        </w:rPr>
      </w:pPr>
      <w:r w:rsidRPr="00FC6387">
        <w:rPr>
          <w:rFonts w:ascii="Times New Roman" w:hAnsi="Times New Roman"/>
          <w:color w:val="000000" w:themeColor="text1"/>
          <w:sz w:val="20"/>
          <w:szCs w:val="20"/>
          <w:lang w:val="uk-UA"/>
        </w:rPr>
        <w:t xml:space="preserve">Відповідно до ст. 41 ЗУ </w:t>
      </w:r>
      <w:r w:rsidR="00FC6387" w:rsidRPr="00FC6387">
        <w:rPr>
          <w:rFonts w:ascii="Times New Roman" w:hAnsi="Times New Roman"/>
          <w:color w:val="000000" w:themeColor="text1"/>
          <w:sz w:val="20"/>
          <w:szCs w:val="20"/>
          <w:lang w:val="uk-UA"/>
        </w:rPr>
        <w:t>«</w:t>
      </w:r>
      <w:r w:rsidRPr="00FC6387">
        <w:rPr>
          <w:rFonts w:ascii="Times New Roman" w:hAnsi="Times New Roman"/>
          <w:color w:val="000000" w:themeColor="text1"/>
          <w:sz w:val="20"/>
          <w:szCs w:val="20"/>
          <w:lang w:val="uk-UA"/>
        </w:rPr>
        <w:t>Про акціонерні товариства</w:t>
      </w:r>
      <w:r w:rsidR="00FC6387" w:rsidRPr="00FC6387">
        <w:rPr>
          <w:rFonts w:ascii="Times New Roman" w:hAnsi="Times New Roman"/>
          <w:color w:val="000000" w:themeColor="text1"/>
          <w:sz w:val="20"/>
          <w:szCs w:val="20"/>
          <w:lang w:val="uk-UA"/>
        </w:rPr>
        <w:t>»</w:t>
      </w:r>
      <w:r w:rsidRPr="00FC6387">
        <w:rPr>
          <w:rFonts w:ascii="Times New Roman" w:hAnsi="Times New Roman"/>
          <w:color w:val="000000" w:themeColor="text1"/>
          <w:sz w:val="20"/>
          <w:szCs w:val="20"/>
          <w:lang w:val="uk-UA"/>
        </w:rPr>
        <w:t xml:space="preserve"> перелік акціонерів, які мають право на участь у загальних зборах акціонерів, складається на 23-00 годину </w:t>
      </w:r>
      <w:r w:rsidR="00FC6387" w:rsidRPr="00FC6387">
        <w:rPr>
          <w:rFonts w:ascii="Times New Roman" w:hAnsi="Times New Roman"/>
          <w:color w:val="000000" w:themeColor="text1"/>
          <w:sz w:val="20"/>
          <w:szCs w:val="20"/>
          <w:lang w:val="uk-UA"/>
        </w:rPr>
        <w:t>«1</w:t>
      </w:r>
      <w:r w:rsidR="00C43DD1">
        <w:rPr>
          <w:rFonts w:ascii="Times New Roman" w:hAnsi="Times New Roman"/>
          <w:color w:val="000000" w:themeColor="text1"/>
          <w:sz w:val="20"/>
          <w:szCs w:val="20"/>
          <w:lang w:val="uk-UA"/>
        </w:rPr>
        <w:t>8</w:t>
      </w:r>
      <w:r w:rsidR="00FC6387" w:rsidRPr="00FC6387">
        <w:rPr>
          <w:rFonts w:ascii="Times New Roman" w:hAnsi="Times New Roman"/>
          <w:color w:val="000000" w:themeColor="text1"/>
          <w:sz w:val="20"/>
          <w:szCs w:val="20"/>
          <w:lang w:val="uk-UA"/>
        </w:rPr>
        <w:t>»</w:t>
      </w:r>
      <w:r w:rsidRPr="00FC6387">
        <w:rPr>
          <w:rFonts w:ascii="Times New Roman" w:hAnsi="Times New Roman"/>
          <w:color w:val="000000" w:themeColor="text1"/>
          <w:sz w:val="20"/>
          <w:szCs w:val="20"/>
          <w:lang w:val="uk-UA"/>
        </w:rPr>
        <w:t xml:space="preserve"> </w:t>
      </w:r>
      <w:r w:rsidR="00FC6387" w:rsidRPr="00FC6387">
        <w:rPr>
          <w:rFonts w:ascii="Times New Roman" w:hAnsi="Times New Roman"/>
          <w:color w:val="000000" w:themeColor="text1"/>
          <w:sz w:val="20"/>
          <w:szCs w:val="20"/>
          <w:lang w:val="uk-UA"/>
        </w:rPr>
        <w:t>грудня</w:t>
      </w:r>
      <w:r w:rsidRPr="00FC6387">
        <w:rPr>
          <w:rFonts w:ascii="Times New Roman" w:hAnsi="Times New Roman"/>
          <w:color w:val="000000" w:themeColor="text1"/>
          <w:sz w:val="20"/>
          <w:szCs w:val="20"/>
          <w:lang w:val="uk-UA"/>
        </w:rPr>
        <w:t xml:space="preserve"> 2023 р.</w:t>
      </w:r>
      <w:r w:rsidRPr="00257CDE">
        <w:rPr>
          <w:rFonts w:ascii="Times New Roman" w:hAnsi="Times New Roman"/>
          <w:color w:val="000000" w:themeColor="text1"/>
          <w:sz w:val="20"/>
          <w:szCs w:val="20"/>
          <w:lang w:val="uk-UA"/>
        </w:rPr>
        <w:t xml:space="preserve">  </w:t>
      </w:r>
    </w:p>
    <w:p w14:paraId="155681D8" w14:textId="77777777" w:rsidR="00737337" w:rsidRPr="00257CDE" w:rsidRDefault="00737337" w:rsidP="00B86CE0">
      <w:pPr>
        <w:spacing w:after="0" w:line="240" w:lineRule="auto"/>
        <w:jc w:val="center"/>
        <w:rPr>
          <w:rFonts w:ascii="Times New Roman" w:hAnsi="Times New Roman"/>
          <w:color w:val="000000" w:themeColor="text1"/>
          <w:sz w:val="20"/>
          <w:szCs w:val="20"/>
          <w:lang w:val="uk-UA"/>
        </w:rPr>
      </w:pPr>
    </w:p>
    <w:p w14:paraId="32BFEFB2" w14:textId="77777777" w:rsidR="00737337" w:rsidRPr="00257CDE" w:rsidRDefault="00737337" w:rsidP="00B86CE0">
      <w:pPr>
        <w:spacing w:after="0" w:line="240" w:lineRule="auto"/>
        <w:jc w:val="center"/>
        <w:rPr>
          <w:rFonts w:ascii="Times New Roman" w:hAnsi="Times New Roman"/>
          <w:b/>
          <w:color w:val="000000" w:themeColor="text1"/>
          <w:sz w:val="20"/>
          <w:szCs w:val="20"/>
          <w:lang w:val="uk-UA"/>
        </w:rPr>
      </w:pPr>
      <w:r w:rsidRPr="00257CDE">
        <w:rPr>
          <w:rFonts w:ascii="Times New Roman" w:hAnsi="Times New Roman"/>
          <w:b/>
          <w:color w:val="000000" w:themeColor="text1"/>
          <w:sz w:val="20"/>
          <w:szCs w:val="20"/>
          <w:lang w:val="uk-UA"/>
        </w:rPr>
        <w:t>Перелік питань, що виносяться на голосування (проект порядку денного):</w:t>
      </w:r>
    </w:p>
    <w:p w14:paraId="085B4A4C" w14:textId="77777777" w:rsidR="00737337" w:rsidRPr="00257CDE" w:rsidRDefault="00737337" w:rsidP="00B86CE0">
      <w:pPr>
        <w:spacing w:after="0" w:line="240" w:lineRule="auto"/>
        <w:jc w:val="center"/>
        <w:rPr>
          <w:rFonts w:ascii="Times New Roman" w:hAnsi="Times New Roman"/>
          <w:b/>
          <w:strike/>
          <w:color w:val="000000" w:themeColor="text1"/>
          <w:sz w:val="20"/>
          <w:szCs w:val="20"/>
          <w:lang w:val="uk-UA"/>
        </w:rPr>
      </w:pPr>
    </w:p>
    <w:p w14:paraId="313DF5CA" w14:textId="5C2D8287" w:rsidR="00737337" w:rsidRPr="00257CDE" w:rsidRDefault="00737337" w:rsidP="00B86CE0">
      <w:pPr>
        <w:numPr>
          <w:ilvl w:val="0"/>
          <w:numId w:val="5"/>
        </w:numPr>
        <w:spacing w:after="0" w:line="240" w:lineRule="auto"/>
        <w:rPr>
          <w:rFonts w:ascii="Times New Roman" w:hAnsi="Times New Roman"/>
          <w:sz w:val="20"/>
          <w:szCs w:val="20"/>
          <w:lang w:val="uk-UA"/>
        </w:rPr>
      </w:pPr>
      <w:r w:rsidRPr="00257CDE">
        <w:rPr>
          <w:rFonts w:ascii="Times New Roman" w:hAnsi="Times New Roman"/>
          <w:sz w:val="20"/>
          <w:szCs w:val="20"/>
          <w:lang w:val="uk-UA"/>
        </w:rPr>
        <w:t xml:space="preserve">Затвердження звіту Комісії з припинення приватного акціонерного товариства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Fonts w:ascii="Times New Roman" w:hAnsi="Times New Roman"/>
          <w:sz w:val="20"/>
          <w:szCs w:val="20"/>
          <w:lang w:val="uk-UA"/>
        </w:rPr>
        <w:t xml:space="preserve"> про виконання рішень загальних зборів акціонерів приватного акціонерного товариства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Fonts w:ascii="Times New Roman" w:hAnsi="Times New Roman"/>
          <w:noProof/>
          <w:sz w:val="20"/>
          <w:szCs w:val="20"/>
          <w:lang w:val="uk-UA"/>
        </w:rPr>
        <w:t xml:space="preserve"> </w:t>
      </w:r>
      <w:r w:rsidRPr="00257CDE">
        <w:rPr>
          <w:rFonts w:ascii="Times New Roman" w:hAnsi="Times New Roman"/>
          <w:sz w:val="20"/>
          <w:szCs w:val="20"/>
          <w:lang w:val="uk-UA"/>
        </w:rPr>
        <w:t>від</w:t>
      </w:r>
      <w:r w:rsidRPr="00257CDE">
        <w:rPr>
          <w:rFonts w:ascii="Times New Roman" w:hAnsi="Times New Roman"/>
          <w:noProof/>
          <w:sz w:val="20"/>
          <w:szCs w:val="20"/>
          <w:lang w:val="uk-UA"/>
        </w:rPr>
        <w:t xml:space="preserve"> </w:t>
      </w:r>
      <w:r w:rsidR="00FC6387">
        <w:rPr>
          <w:rFonts w:ascii="Times New Roman" w:hAnsi="Times New Roman"/>
          <w:noProof/>
          <w:sz w:val="20"/>
          <w:szCs w:val="20"/>
          <w:lang w:val="uk-UA"/>
        </w:rPr>
        <w:t>«</w:t>
      </w:r>
      <w:r w:rsidRPr="00F553F3">
        <w:rPr>
          <w:rFonts w:ascii="Times New Roman" w:hAnsi="Times New Roman"/>
          <w:noProof/>
          <w:sz w:val="20"/>
          <w:szCs w:val="20"/>
          <w:lang w:val="uk-UA"/>
        </w:rPr>
        <w:t>18</w:t>
      </w:r>
      <w:r w:rsidR="00FC6387">
        <w:rPr>
          <w:rFonts w:ascii="Times New Roman" w:hAnsi="Times New Roman"/>
          <w:noProof/>
          <w:sz w:val="20"/>
          <w:szCs w:val="20"/>
          <w:lang w:val="uk-UA"/>
        </w:rPr>
        <w:t>»</w:t>
      </w:r>
      <w:r w:rsidRPr="00F553F3">
        <w:rPr>
          <w:rFonts w:ascii="Times New Roman" w:hAnsi="Times New Roman"/>
          <w:noProof/>
          <w:sz w:val="20"/>
          <w:szCs w:val="20"/>
          <w:lang w:val="uk-UA"/>
        </w:rPr>
        <w:t xml:space="preserve"> вересня 2023 року</w:t>
      </w:r>
      <w:r w:rsidRPr="00257CDE">
        <w:rPr>
          <w:rFonts w:ascii="Times New Roman" w:hAnsi="Times New Roman"/>
          <w:noProof/>
          <w:sz w:val="20"/>
          <w:szCs w:val="20"/>
          <w:lang w:val="uk-UA"/>
        </w:rPr>
        <w:t>.</w:t>
      </w:r>
    </w:p>
    <w:p w14:paraId="310B185B" w14:textId="77777777" w:rsidR="00737337" w:rsidRPr="00257CDE" w:rsidRDefault="00737337" w:rsidP="00B86CE0">
      <w:pPr>
        <w:numPr>
          <w:ilvl w:val="0"/>
          <w:numId w:val="5"/>
        </w:numPr>
        <w:spacing w:after="0" w:line="240" w:lineRule="auto"/>
        <w:rPr>
          <w:rFonts w:ascii="Times New Roman" w:hAnsi="Times New Roman"/>
          <w:sz w:val="20"/>
          <w:szCs w:val="20"/>
          <w:lang w:val="uk-UA"/>
        </w:rPr>
      </w:pPr>
      <w:r w:rsidRPr="00257CDE">
        <w:rPr>
          <w:rFonts w:ascii="Times New Roman" w:hAnsi="Times New Roman"/>
          <w:sz w:val="20"/>
          <w:szCs w:val="20"/>
          <w:lang w:val="uk-UA"/>
        </w:rPr>
        <w:t>Про затвердження передавального акту.</w:t>
      </w:r>
    </w:p>
    <w:p w14:paraId="11B229F6" w14:textId="625285CA" w:rsidR="00737337" w:rsidRPr="00257CDE" w:rsidRDefault="00737337" w:rsidP="00B86CE0">
      <w:pPr>
        <w:numPr>
          <w:ilvl w:val="0"/>
          <w:numId w:val="5"/>
        </w:numPr>
        <w:spacing w:after="0" w:line="240" w:lineRule="auto"/>
        <w:rPr>
          <w:rFonts w:ascii="Times New Roman" w:hAnsi="Times New Roman"/>
          <w:sz w:val="20"/>
          <w:szCs w:val="20"/>
          <w:lang w:val="uk-UA"/>
        </w:rPr>
      </w:pPr>
      <w:r w:rsidRPr="00257CDE">
        <w:rPr>
          <w:rFonts w:ascii="Times New Roman" w:hAnsi="Times New Roman"/>
          <w:sz w:val="20"/>
          <w:szCs w:val="20"/>
          <w:lang w:val="uk-UA"/>
        </w:rPr>
        <w:t xml:space="preserve">Про визначення особи (осіб), якій (яким) надаватимуться повноваження щодо підписання установчих документів Товариства з обмеженою відповідальністю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Fonts w:ascii="Times New Roman" w:hAnsi="Times New Roman"/>
          <w:sz w:val="20"/>
          <w:szCs w:val="20"/>
          <w:lang w:val="uk-UA"/>
        </w:rPr>
        <w:t xml:space="preserve">, яке є правонаступником приватного акціонерного товариства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Fonts w:ascii="Times New Roman" w:hAnsi="Times New Roman"/>
          <w:noProof/>
          <w:sz w:val="20"/>
          <w:szCs w:val="20"/>
          <w:lang w:val="uk-UA"/>
        </w:rPr>
        <w:t>.</w:t>
      </w:r>
    </w:p>
    <w:p w14:paraId="7B00801B" w14:textId="77777777" w:rsidR="00737337" w:rsidRPr="00257CDE" w:rsidRDefault="00737337" w:rsidP="00B86CE0">
      <w:pPr>
        <w:pStyle w:val="a6"/>
        <w:spacing w:after="0" w:line="240" w:lineRule="auto"/>
        <w:ind w:left="0" w:firstLine="709"/>
        <w:rPr>
          <w:rFonts w:ascii="Times New Roman" w:hAnsi="Times New Roman"/>
          <w:bCs/>
          <w:color w:val="000000" w:themeColor="text1"/>
          <w:sz w:val="20"/>
          <w:szCs w:val="20"/>
          <w:lang w:val="uk-UA"/>
        </w:rPr>
      </w:pPr>
      <w:r w:rsidRPr="00257CDE">
        <w:rPr>
          <w:rFonts w:ascii="Times New Roman" w:hAnsi="Times New Roman"/>
          <w:bCs/>
          <w:color w:val="000000" w:themeColor="text1"/>
          <w:sz w:val="20"/>
          <w:szCs w:val="20"/>
          <w:lang w:val="uk-UA"/>
        </w:rPr>
        <w:t xml:space="preserve"> </w:t>
      </w:r>
    </w:p>
    <w:p w14:paraId="5D3F7F6C" w14:textId="38D21A17" w:rsidR="00737337" w:rsidRPr="00257CDE" w:rsidRDefault="00737337" w:rsidP="00B86CE0">
      <w:pPr>
        <w:pStyle w:val="a6"/>
        <w:spacing w:line="240" w:lineRule="auto"/>
        <w:ind w:left="0"/>
        <w:rPr>
          <w:rFonts w:ascii="Times New Roman" w:hAnsi="Times New Roman"/>
          <w:color w:val="000000" w:themeColor="text1"/>
          <w:sz w:val="20"/>
          <w:szCs w:val="20"/>
          <w:lang w:val="uk-UA"/>
        </w:rPr>
      </w:pPr>
      <w:r w:rsidRPr="00257CDE">
        <w:rPr>
          <w:rFonts w:ascii="Times New Roman" w:hAnsi="Times New Roman"/>
          <w:bCs/>
          <w:color w:val="000000" w:themeColor="text1"/>
          <w:sz w:val="20"/>
          <w:szCs w:val="20"/>
          <w:lang w:val="uk-UA"/>
        </w:rPr>
        <w:t xml:space="preserve">               Наглядовою радою Приватного акціонерного товариства </w:t>
      </w:r>
      <w:r w:rsidR="00FC6387">
        <w:rPr>
          <w:rFonts w:ascii="Times New Roman" w:hAnsi="Times New Roman"/>
          <w:bCs/>
          <w:noProof/>
          <w:color w:val="000000" w:themeColor="text1"/>
          <w:sz w:val="20"/>
          <w:szCs w:val="20"/>
          <w:lang w:val="uk-UA"/>
        </w:rPr>
        <w:t>«</w:t>
      </w:r>
      <w:r w:rsidRPr="00F553F3">
        <w:rPr>
          <w:rFonts w:ascii="Times New Roman" w:hAnsi="Times New Roman"/>
          <w:bCs/>
          <w:noProof/>
          <w:color w:val="000000" w:themeColor="text1"/>
          <w:sz w:val="20"/>
          <w:szCs w:val="20"/>
          <w:lang w:val="uk-UA"/>
        </w:rPr>
        <w:t>Гощанський завод продтоварів</w:t>
      </w:r>
      <w:r w:rsidR="00FC6387">
        <w:rPr>
          <w:rFonts w:ascii="Times New Roman" w:hAnsi="Times New Roman"/>
          <w:bCs/>
          <w:noProof/>
          <w:color w:val="000000" w:themeColor="text1"/>
          <w:sz w:val="20"/>
          <w:szCs w:val="20"/>
          <w:lang w:val="uk-UA"/>
        </w:rPr>
        <w:t>»</w:t>
      </w:r>
      <w:r w:rsidRPr="00257CDE">
        <w:rPr>
          <w:rFonts w:ascii="Times New Roman" w:hAnsi="Times New Roman"/>
          <w:bCs/>
          <w:color w:val="000000" w:themeColor="text1"/>
          <w:sz w:val="20"/>
          <w:szCs w:val="20"/>
          <w:lang w:val="uk-UA"/>
        </w:rPr>
        <w:t xml:space="preserve"> було визначено взаємозв’язок між питаннями порядку денного: визначити взаємозв’язок між питаннями 2 і 3, а саме: неможливим є підрахунок голосів та прийняття рішення з питання порядку денного 3 у разі неприйняття рішення з питання 2 порядку денного Загальних зборів. Взаємозв’язок між питаннями порядку денного обумовлений тим, що у разі неприйняття рішення з питання 2 порядку денного Загальних зборів </w:t>
      </w:r>
      <w:r w:rsidR="00FC6387">
        <w:rPr>
          <w:rFonts w:ascii="Times New Roman" w:hAnsi="Times New Roman"/>
          <w:bCs/>
          <w:color w:val="000000" w:themeColor="text1"/>
          <w:sz w:val="20"/>
          <w:szCs w:val="20"/>
          <w:lang w:val="uk-UA"/>
        </w:rPr>
        <w:t>«</w:t>
      </w:r>
      <w:r w:rsidRPr="00257CDE">
        <w:rPr>
          <w:rFonts w:ascii="Times New Roman" w:hAnsi="Times New Roman"/>
          <w:color w:val="000000" w:themeColor="text1"/>
          <w:sz w:val="20"/>
          <w:szCs w:val="20"/>
          <w:lang w:val="uk-UA"/>
        </w:rPr>
        <w:t xml:space="preserve">Про </w:t>
      </w:r>
      <w:r w:rsidRPr="00257CDE">
        <w:rPr>
          <w:rFonts w:ascii="Times New Roman" w:hAnsi="Times New Roman"/>
          <w:noProof/>
          <w:color w:val="000000" w:themeColor="text1"/>
          <w:sz w:val="20"/>
          <w:szCs w:val="20"/>
          <w:lang w:val="uk-UA"/>
        </w:rPr>
        <w:t>затвердження передавального акту</w:t>
      </w:r>
      <w:r w:rsidR="00FC6387">
        <w:rPr>
          <w:rFonts w:ascii="Times New Roman" w:hAnsi="Times New Roman"/>
          <w:noProof/>
          <w:color w:val="000000" w:themeColor="text1"/>
          <w:sz w:val="20"/>
          <w:szCs w:val="20"/>
          <w:lang w:val="uk-UA"/>
        </w:rPr>
        <w:t>»</w:t>
      </w:r>
      <w:r w:rsidRPr="00257CDE">
        <w:rPr>
          <w:rFonts w:ascii="Times New Roman" w:hAnsi="Times New Roman"/>
          <w:noProof/>
          <w:color w:val="000000" w:themeColor="text1"/>
          <w:sz w:val="20"/>
          <w:szCs w:val="20"/>
          <w:lang w:val="uk-UA"/>
        </w:rPr>
        <w:t xml:space="preserve">, не може бути прийняте рішення з питання 3 порядку денного </w:t>
      </w:r>
      <w:r w:rsidR="00FC6387">
        <w:rPr>
          <w:rFonts w:ascii="Times New Roman" w:hAnsi="Times New Roman"/>
          <w:noProof/>
          <w:color w:val="000000" w:themeColor="text1"/>
          <w:sz w:val="20"/>
          <w:szCs w:val="20"/>
          <w:lang w:val="uk-UA"/>
        </w:rPr>
        <w:t>«</w:t>
      </w:r>
      <w:r w:rsidRPr="00257CDE">
        <w:rPr>
          <w:rFonts w:ascii="Times New Roman" w:hAnsi="Times New Roman"/>
          <w:sz w:val="20"/>
          <w:szCs w:val="20"/>
          <w:lang w:val="uk-UA"/>
        </w:rPr>
        <w:t xml:space="preserve">Про визначення особи (осіб), якій (яким) надаватимуться повноваження щодо підписання установчих документів Товариства з обмеженою відповідальністю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Fonts w:ascii="Times New Roman" w:hAnsi="Times New Roman"/>
          <w:sz w:val="20"/>
          <w:szCs w:val="20"/>
          <w:lang w:val="uk-UA"/>
        </w:rPr>
        <w:t xml:space="preserve">, яке є правонаступником приватного акціонерного товариства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Fonts w:ascii="Times New Roman" w:hAnsi="Times New Roman"/>
          <w:noProof/>
          <w:color w:val="000000" w:themeColor="text1"/>
          <w:sz w:val="20"/>
          <w:szCs w:val="20"/>
          <w:lang w:val="uk-UA"/>
        </w:rPr>
        <w:t>. Наслідками вказаного взаємозв’язку при підрахунку голосів є те, що лічильна комісія не буде здійснювати підрахунок голосів по питанню 3  порядку денного Загальних зборів у разі неприйняття рішення з питання 2 порядку денного загальних зборів.</w:t>
      </w:r>
    </w:p>
    <w:p w14:paraId="68083690" w14:textId="77777777" w:rsidR="00737337" w:rsidRPr="00257CDE" w:rsidRDefault="00737337" w:rsidP="00B86CE0">
      <w:pPr>
        <w:pStyle w:val="a6"/>
        <w:spacing w:after="0" w:line="240" w:lineRule="auto"/>
        <w:ind w:left="0" w:firstLine="709"/>
        <w:rPr>
          <w:rFonts w:ascii="Times New Roman" w:hAnsi="Times New Roman"/>
          <w:bCs/>
          <w:color w:val="000000" w:themeColor="text1"/>
          <w:sz w:val="20"/>
          <w:szCs w:val="20"/>
          <w:lang w:val="uk-UA"/>
        </w:rPr>
      </w:pPr>
    </w:p>
    <w:p w14:paraId="1E221479" w14:textId="70D1A30E" w:rsidR="00737337" w:rsidRPr="00257CDE" w:rsidRDefault="00737337" w:rsidP="00B86CE0">
      <w:pPr>
        <w:pStyle w:val="a6"/>
        <w:spacing w:after="0" w:line="240" w:lineRule="auto"/>
        <w:ind w:left="0" w:firstLine="709"/>
        <w:rPr>
          <w:rStyle w:val="aa"/>
          <w:rFonts w:ascii="Times New Roman" w:hAnsi="Times New Roman"/>
          <w:bCs/>
          <w:noProof/>
          <w:color w:val="000000" w:themeColor="text1"/>
          <w:sz w:val="20"/>
          <w:szCs w:val="20"/>
          <w:lang w:val="uk-UA"/>
        </w:rPr>
      </w:pPr>
      <w:r w:rsidRPr="00257CDE">
        <w:rPr>
          <w:rFonts w:ascii="Times New Roman" w:hAnsi="Times New Roman"/>
          <w:bCs/>
          <w:color w:val="000000" w:themeColor="text1"/>
          <w:sz w:val="20"/>
          <w:szCs w:val="20"/>
          <w:lang w:val="uk-UA"/>
        </w:rPr>
        <w:t xml:space="preserve">Адреса сторінки на власному веб-сайті, на якій розміщена інформація з проектом рішень щодо кожного з питань, включених до проекту порядку денного, єдиний бюлетень для голосування щодо всіх питань порядку денного, повідомлення про проведення позачергових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позачергових Загальних зборах, а також інформація зазначена в ст. 47 ЗУ </w:t>
      </w:r>
      <w:r w:rsidR="00FC6387">
        <w:rPr>
          <w:rFonts w:ascii="Times New Roman" w:hAnsi="Times New Roman"/>
          <w:bCs/>
          <w:color w:val="000000" w:themeColor="text1"/>
          <w:sz w:val="20"/>
          <w:szCs w:val="20"/>
          <w:lang w:val="uk-UA"/>
        </w:rPr>
        <w:t>«</w:t>
      </w:r>
      <w:r w:rsidRPr="00257CDE">
        <w:rPr>
          <w:rFonts w:ascii="Times New Roman" w:hAnsi="Times New Roman"/>
          <w:bCs/>
          <w:color w:val="000000" w:themeColor="text1"/>
          <w:sz w:val="20"/>
          <w:szCs w:val="20"/>
          <w:lang w:val="uk-UA"/>
        </w:rPr>
        <w:t>Про акціонерні товариства</w:t>
      </w:r>
      <w:r w:rsidR="00FC6387">
        <w:rPr>
          <w:rFonts w:ascii="Times New Roman" w:hAnsi="Times New Roman"/>
          <w:bCs/>
          <w:color w:val="000000" w:themeColor="text1"/>
          <w:sz w:val="20"/>
          <w:szCs w:val="20"/>
          <w:lang w:val="uk-UA"/>
        </w:rPr>
        <w:t>»</w:t>
      </w:r>
      <w:r w:rsidRPr="00257CDE">
        <w:rPr>
          <w:rFonts w:ascii="Times New Roman" w:hAnsi="Times New Roman"/>
          <w:bCs/>
          <w:color w:val="000000" w:themeColor="text1"/>
          <w:sz w:val="20"/>
          <w:szCs w:val="20"/>
          <w:lang w:val="uk-UA"/>
        </w:rPr>
        <w:t xml:space="preserve">: </w:t>
      </w:r>
      <w:r w:rsidRPr="00F553F3">
        <w:rPr>
          <w:rFonts w:ascii="Times New Roman" w:hAnsi="Times New Roman"/>
          <w:noProof/>
          <w:sz w:val="20"/>
          <w:szCs w:val="20"/>
        </w:rPr>
        <w:t>gzpt.com.ua</w:t>
      </w:r>
      <w:r w:rsidRPr="00257CDE">
        <w:rPr>
          <w:rStyle w:val="aa"/>
          <w:rFonts w:ascii="Times New Roman" w:hAnsi="Times New Roman"/>
          <w:bCs/>
          <w:noProof/>
          <w:color w:val="000000" w:themeColor="text1"/>
          <w:sz w:val="20"/>
          <w:szCs w:val="20"/>
          <w:lang w:val="uk-UA"/>
        </w:rPr>
        <w:t xml:space="preserve"> </w:t>
      </w:r>
    </w:p>
    <w:p w14:paraId="1C78177D" w14:textId="77777777" w:rsidR="00737337" w:rsidRPr="00257CDE" w:rsidRDefault="00737337" w:rsidP="00B86CE0">
      <w:pPr>
        <w:pStyle w:val="a6"/>
        <w:spacing w:after="0" w:line="240" w:lineRule="auto"/>
        <w:ind w:left="0" w:firstLine="709"/>
        <w:rPr>
          <w:rFonts w:ascii="Times New Roman" w:hAnsi="Times New Roman"/>
          <w:bCs/>
          <w:color w:val="000000" w:themeColor="text1"/>
          <w:sz w:val="20"/>
          <w:szCs w:val="20"/>
          <w:lang w:val="uk-UA"/>
        </w:rPr>
      </w:pPr>
      <w:r w:rsidRPr="00257CDE">
        <w:rPr>
          <w:rFonts w:ascii="Times New Roman" w:hAnsi="Times New Roman"/>
          <w:bCs/>
          <w:color w:val="000000" w:themeColor="text1"/>
          <w:sz w:val="20"/>
          <w:szCs w:val="20"/>
          <w:lang w:val="uk-UA"/>
        </w:rPr>
        <w:t>Адреса сторінки на власному веб-сайті, на якій розміщена інформація зазначена в пункті 38 Порядку</w:t>
      </w:r>
      <w:r w:rsidRPr="00257CDE">
        <w:rPr>
          <w:rFonts w:ascii="Times New Roman" w:hAnsi="Times New Roman"/>
          <w:color w:val="000000" w:themeColor="text1"/>
          <w:sz w:val="20"/>
          <w:szCs w:val="20"/>
          <w:lang w:val="uk-UA" w:eastAsia="uk-UA"/>
        </w:rPr>
        <w:t xml:space="preserve">: </w:t>
      </w:r>
      <w:r w:rsidRPr="00F553F3">
        <w:rPr>
          <w:rFonts w:ascii="Times New Roman" w:hAnsi="Times New Roman"/>
          <w:noProof/>
          <w:sz w:val="20"/>
          <w:szCs w:val="20"/>
        </w:rPr>
        <w:t>gzpt.com.ua</w:t>
      </w:r>
    </w:p>
    <w:p w14:paraId="4629CC5C" w14:textId="3443B042" w:rsidR="00737337" w:rsidRPr="00257CDE" w:rsidRDefault="00737337" w:rsidP="00B86CE0">
      <w:pPr>
        <w:spacing w:after="0" w:line="240" w:lineRule="auto"/>
        <w:ind w:firstLine="709"/>
        <w:rPr>
          <w:rFonts w:ascii="Times New Roman" w:hAnsi="Times New Roman"/>
          <w:bCs/>
          <w:color w:val="000000" w:themeColor="text1"/>
          <w:sz w:val="20"/>
          <w:szCs w:val="20"/>
          <w:lang w:val="uk-UA"/>
        </w:rPr>
      </w:pPr>
      <w:r w:rsidRPr="00257CDE">
        <w:rPr>
          <w:rFonts w:ascii="Times New Roman" w:hAnsi="Times New Roman"/>
          <w:b/>
          <w:bCs/>
          <w:color w:val="000000" w:themeColor="text1"/>
          <w:sz w:val="20"/>
          <w:szCs w:val="20"/>
          <w:lang w:val="uk-UA"/>
        </w:rPr>
        <w:t>Загальна кількість акцій</w:t>
      </w:r>
      <w:r w:rsidRPr="00257CDE">
        <w:rPr>
          <w:rFonts w:ascii="Times New Roman" w:hAnsi="Times New Roman"/>
          <w:bCs/>
          <w:color w:val="000000" w:themeColor="text1"/>
          <w:sz w:val="20"/>
          <w:szCs w:val="20"/>
          <w:lang w:val="uk-UA"/>
        </w:rPr>
        <w:t xml:space="preserve"> становить  </w:t>
      </w:r>
      <w:r w:rsidR="00FC6387">
        <w:rPr>
          <w:rFonts w:ascii="Times New Roman" w:hAnsi="Times New Roman"/>
          <w:bCs/>
          <w:color w:val="000000" w:themeColor="text1"/>
          <w:sz w:val="20"/>
          <w:szCs w:val="20"/>
          <w:lang w:val="uk-UA"/>
        </w:rPr>
        <w:t>22267</w:t>
      </w:r>
      <w:r w:rsidRPr="00257CDE">
        <w:rPr>
          <w:rFonts w:ascii="Times New Roman" w:hAnsi="Times New Roman"/>
          <w:bCs/>
          <w:color w:val="000000" w:themeColor="text1"/>
          <w:sz w:val="20"/>
          <w:szCs w:val="20"/>
          <w:lang w:val="uk-UA"/>
        </w:rPr>
        <w:t xml:space="preserve"> штук простих іменних акцій номінальною вартістю </w:t>
      </w:r>
      <w:r w:rsidRPr="00F553F3">
        <w:rPr>
          <w:rFonts w:ascii="Times New Roman" w:hAnsi="Times New Roman"/>
          <w:bCs/>
          <w:noProof/>
          <w:color w:val="000000" w:themeColor="text1"/>
          <w:sz w:val="20"/>
          <w:szCs w:val="20"/>
          <w:lang w:val="uk-UA"/>
        </w:rPr>
        <w:t>0,25</w:t>
      </w:r>
      <w:r w:rsidRPr="00257CDE">
        <w:rPr>
          <w:rFonts w:ascii="Times New Roman" w:hAnsi="Times New Roman"/>
          <w:bCs/>
          <w:color w:val="000000" w:themeColor="text1"/>
          <w:sz w:val="20"/>
          <w:szCs w:val="20"/>
          <w:lang w:val="uk-UA"/>
        </w:rPr>
        <w:t xml:space="preserve"> грн. кожна.</w:t>
      </w:r>
    </w:p>
    <w:p w14:paraId="4C91B6DE" w14:textId="46C1A1B7" w:rsidR="00737337" w:rsidRPr="00257CDE" w:rsidRDefault="00737337" w:rsidP="00B86CE0">
      <w:pPr>
        <w:spacing w:after="0" w:line="240" w:lineRule="auto"/>
        <w:ind w:firstLine="709"/>
        <w:rPr>
          <w:rFonts w:ascii="Times New Roman" w:hAnsi="Times New Roman"/>
          <w:bCs/>
          <w:color w:val="000000" w:themeColor="text1"/>
          <w:sz w:val="20"/>
          <w:szCs w:val="20"/>
          <w:lang w:val="uk-UA"/>
        </w:rPr>
      </w:pPr>
      <w:r w:rsidRPr="00257CDE">
        <w:rPr>
          <w:rFonts w:ascii="Times New Roman" w:hAnsi="Times New Roman"/>
          <w:b/>
          <w:bCs/>
          <w:color w:val="000000" w:themeColor="text1"/>
          <w:sz w:val="20"/>
          <w:szCs w:val="20"/>
          <w:lang w:val="uk-UA"/>
        </w:rPr>
        <w:t>Загальна кількість голосуючих акцій</w:t>
      </w:r>
      <w:r w:rsidRPr="00257CDE">
        <w:rPr>
          <w:rFonts w:ascii="Times New Roman" w:hAnsi="Times New Roman"/>
          <w:bCs/>
          <w:color w:val="000000" w:themeColor="text1"/>
          <w:sz w:val="20"/>
          <w:szCs w:val="20"/>
          <w:lang w:val="uk-UA"/>
        </w:rPr>
        <w:t xml:space="preserve"> </w:t>
      </w:r>
      <w:r w:rsidRPr="00FC6387">
        <w:rPr>
          <w:rFonts w:ascii="Times New Roman" w:hAnsi="Times New Roman"/>
          <w:bCs/>
          <w:color w:val="000000" w:themeColor="text1"/>
          <w:sz w:val="20"/>
          <w:szCs w:val="20"/>
          <w:lang w:val="uk-UA"/>
        </w:rPr>
        <w:t>становить </w:t>
      </w:r>
      <w:r w:rsidR="00FC6387" w:rsidRPr="00FC6387">
        <w:rPr>
          <w:rFonts w:ascii="Times New Roman" w:hAnsi="Times New Roman"/>
          <w:bCs/>
          <w:color w:val="000000" w:themeColor="text1"/>
          <w:sz w:val="20"/>
          <w:szCs w:val="20"/>
          <w:lang w:val="uk-UA"/>
        </w:rPr>
        <w:t>22056</w:t>
      </w:r>
      <w:r w:rsidRPr="00257CDE">
        <w:rPr>
          <w:rFonts w:ascii="Times New Roman" w:hAnsi="Times New Roman"/>
          <w:b/>
          <w:color w:val="000000" w:themeColor="text1"/>
          <w:sz w:val="20"/>
          <w:szCs w:val="20"/>
          <w:lang w:val="uk-UA"/>
        </w:rPr>
        <w:t xml:space="preserve"> </w:t>
      </w:r>
      <w:r w:rsidRPr="00257CDE">
        <w:rPr>
          <w:rFonts w:ascii="Times New Roman" w:hAnsi="Times New Roman"/>
          <w:bCs/>
          <w:color w:val="000000" w:themeColor="text1"/>
          <w:sz w:val="20"/>
          <w:szCs w:val="20"/>
          <w:lang w:val="uk-UA"/>
        </w:rPr>
        <w:t>штук простих іменних акцій.</w:t>
      </w:r>
    </w:p>
    <w:p w14:paraId="0D214D80" w14:textId="77777777" w:rsidR="00737337" w:rsidRPr="00257CDE" w:rsidRDefault="00737337" w:rsidP="00B86CE0">
      <w:pPr>
        <w:spacing w:after="0" w:line="240" w:lineRule="auto"/>
        <w:rPr>
          <w:rFonts w:ascii="Times New Roman" w:hAnsi="Times New Roman"/>
          <w:b/>
          <w:bCs/>
          <w:color w:val="000000" w:themeColor="text1"/>
          <w:sz w:val="20"/>
          <w:szCs w:val="20"/>
          <w:lang w:val="uk-UA"/>
        </w:rPr>
      </w:pPr>
      <w:r w:rsidRPr="00257CDE">
        <w:rPr>
          <w:rFonts w:ascii="Times New Roman" w:hAnsi="Times New Roman"/>
          <w:b/>
          <w:bCs/>
          <w:color w:val="000000" w:themeColor="text1"/>
          <w:sz w:val="20"/>
          <w:szCs w:val="20"/>
          <w:lang w:val="uk-UA"/>
        </w:rPr>
        <w:t xml:space="preserve">         Акціонери </w:t>
      </w:r>
      <w:r w:rsidRPr="00257CDE">
        <w:rPr>
          <w:rFonts w:ascii="Times New Roman" w:hAnsi="Times New Roman"/>
          <w:bCs/>
          <w:color w:val="000000" w:themeColor="text1"/>
          <w:sz w:val="20"/>
          <w:szCs w:val="20"/>
          <w:lang w:val="uk-UA"/>
        </w:rPr>
        <w:t>від дати надсилання повідомлення про проведення позачергових Загальних зборів</w:t>
      </w:r>
      <w:r w:rsidRPr="00257CDE">
        <w:rPr>
          <w:rFonts w:ascii="Times New Roman" w:hAnsi="Times New Roman"/>
          <w:color w:val="000000" w:themeColor="text1"/>
          <w:sz w:val="20"/>
          <w:szCs w:val="20"/>
          <w:lang w:val="uk-UA" w:eastAsia="uk-UA"/>
        </w:rPr>
        <w:t xml:space="preserve"> </w:t>
      </w:r>
      <w:r w:rsidRPr="00257CDE">
        <w:rPr>
          <w:rFonts w:ascii="Times New Roman" w:hAnsi="Times New Roman"/>
          <w:b/>
          <w:bCs/>
          <w:color w:val="000000" w:themeColor="text1"/>
          <w:sz w:val="20"/>
          <w:szCs w:val="20"/>
          <w:lang w:val="uk-UA"/>
        </w:rPr>
        <w:t>мають право:</w:t>
      </w:r>
    </w:p>
    <w:p w14:paraId="51A6DBB9" w14:textId="77777777" w:rsidR="00737337" w:rsidRPr="00257CDE" w:rsidRDefault="00737337" w:rsidP="00B86CE0">
      <w:pPr>
        <w:pStyle w:val="af1"/>
        <w:ind w:firstLine="284"/>
        <w:jc w:val="both"/>
        <w:rPr>
          <w:rFonts w:eastAsia="Calibri"/>
          <w:bCs/>
          <w:color w:val="000000" w:themeColor="text1"/>
          <w:kern w:val="0"/>
          <w:sz w:val="20"/>
          <w:szCs w:val="20"/>
          <w:lang w:eastAsia="en-US"/>
        </w:rPr>
      </w:pPr>
      <w:r w:rsidRPr="00257CDE">
        <w:rPr>
          <w:rFonts w:eastAsia="Calibri"/>
          <w:bCs/>
          <w:color w:val="000000" w:themeColor="text1"/>
          <w:kern w:val="0"/>
          <w:sz w:val="20"/>
          <w:szCs w:val="20"/>
          <w:lang w:eastAsia="en-US"/>
        </w:rPr>
        <w:t>- ознайомитися з документами, необхідними для прийняття рішень з питань проекту порядку денного позачергових загальних зборів Товариства шляхом направлення запиту засобами електронної пошти (надаються безкоштовно в формі електронних документів (копій документів));</w:t>
      </w:r>
    </w:p>
    <w:p w14:paraId="09483934" w14:textId="77777777" w:rsidR="00737337" w:rsidRPr="00257CDE" w:rsidRDefault="00737337" w:rsidP="00B86CE0">
      <w:pPr>
        <w:pStyle w:val="af1"/>
        <w:ind w:firstLine="284"/>
        <w:jc w:val="both"/>
        <w:rPr>
          <w:rFonts w:eastAsia="Calibri"/>
          <w:bCs/>
          <w:color w:val="000000" w:themeColor="text1"/>
          <w:kern w:val="0"/>
          <w:sz w:val="20"/>
          <w:szCs w:val="20"/>
          <w:lang w:eastAsia="en-US"/>
        </w:rPr>
      </w:pPr>
      <w:r w:rsidRPr="00257CDE">
        <w:rPr>
          <w:rFonts w:eastAsia="Calibri"/>
          <w:bCs/>
          <w:color w:val="000000" w:themeColor="text1"/>
          <w:kern w:val="0"/>
          <w:sz w:val="20"/>
          <w:szCs w:val="20"/>
          <w:lang w:eastAsia="en-US"/>
        </w:rPr>
        <w:t>- отримати відповіді на запитання щодо питань, включених до проекту порядку денного та порядку денного позачергових загальних зборів;</w:t>
      </w:r>
    </w:p>
    <w:p w14:paraId="32C73012" w14:textId="77777777" w:rsidR="00737337" w:rsidRPr="00257CDE" w:rsidRDefault="00737337" w:rsidP="00B86CE0">
      <w:pPr>
        <w:pStyle w:val="af1"/>
        <w:ind w:firstLine="284"/>
        <w:jc w:val="both"/>
        <w:rPr>
          <w:rFonts w:eastAsia="Calibri"/>
          <w:bCs/>
          <w:color w:val="000000" w:themeColor="text1"/>
          <w:kern w:val="0"/>
          <w:sz w:val="20"/>
          <w:szCs w:val="20"/>
          <w:lang w:eastAsia="en-US"/>
        </w:rPr>
      </w:pPr>
      <w:r w:rsidRPr="00257CDE">
        <w:rPr>
          <w:rFonts w:eastAsia="Calibri"/>
          <w:bCs/>
          <w:color w:val="000000" w:themeColor="text1"/>
          <w:kern w:val="0"/>
          <w:sz w:val="20"/>
          <w:szCs w:val="20"/>
          <w:lang w:eastAsia="en-US"/>
        </w:rPr>
        <w:t>- вносити пропозиції щодо питань, включених до проекту порядку денного позачергових загальних зборів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w:t>
      </w:r>
    </w:p>
    <w:p w14:paraId="1E8BF483" w14:textId="77777777" w:rsidR="00737337" w:rsidRPr="00257CDE"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     Запит на ознайомлення з документами, необхідними акціонерам для прийняття рішень з питань, включених до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F553F3">
        <w:rPr>
          <w:rFonts w:ascii="Times New Roman" w:hAnsi="Times New Roman"/>
          <w:noProof/>
          <w:sz w:val="20"/>
          <w:szCs w:val="20"/>
        </w:rPr>
        <w:t>gzavprod@gmail.com</w:t>
      </w:r>
      <w:r w:rsidRPr="00257CDE">
        <w:rPr>
          <w:rFonts w:ascii="Times New Roman" w:hAnsi="Times New Roman"/>
          <w:color w:val="000000" w:themeColor="text1"/>
          <w:sz w:val="20"/>
          <w:szCs w:val="20"/>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14:paraId="7A30147C" w14:textId="77777777" w:rsidR="00737337" w:rsidRPr="00FC6387" w:rsidRDefault="00737337" w:rsidP="00FC6387">
      <w:pPr>
        <w:pStyle w:val="af1"/>
        <w:ind w:firstLine="284"/>
        <w:jc w:val="both"/>
        <w:rPr>
          <w:bCs/>
          <w:color w:val="000000" w:themeColor="text1"/>
          <w:sz w:val="20"/>
          <w:szCs w:val="20"/>
          <w:lang w:eastAsia="uk-UA"/>
        </w:rPr>
      </w:pPr>
      <w:r w:rsidRPr="00257CDE">
        <w:rPr>
          <w:rFonts w:eastAsia="Calibri"/>
          <w:bCs/>
          <w:color w:val="000000" w:themeColor="text1"/>
          <w:kern w:val="0"/>
          <w:sz w:val="20"/>
          <w:szCs w:val="20"/>
          <w:lang w:eastAsia="en-US"/>
        </w:rPr>
        <w:t xml:space="preserve">Товариство до дати проведення позачергових загальних зборів надає відповіді на запитання акціонерів щодо питань, включених до проекту порядку денного позачергових загальних зборів та порядку денного позачергових Загальних зборів. Відповідні запити направляються акціонерами на адресу електронної пошти </w:t>
      </w:r>
      <w:r w:rsidRPr="00F553F3">
        <w:rPr>
          <w:noProof/>
          <w:sz w:val="20"/>
          <w:szCs w:val="20"/>
        </w:rPr>
        <w:t>gzavprod@gmail.com</w:t>
      </w:r>
      <w:r w:rsidRPr="00257CDE">
        <w:rPr>
          <w:rFonts w:eastAsia="Calibri"/>
          <w:bCs/>
          <w:color w:val="000000" w:themeColor="text1"/>
          <w:kern w:val="0"/>
          <w:sz w:val="20"/>
          <w:szCs w:val="20"/>
          <w:lang w:eastAsia="en-US"/>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w:t>
      </w:r>
      <w:r w:rsidRPr="00FC6387">
        <w:rPr>
          <w:rFonts w:eastAsia="Calibri"/>
          <w:bCs/>
          <w:color w:val="000000" w:themeColor="text1"/>
          <w:kern w:val="0"/>
          <w:sz w:val="20"/>
          <w:szCs w:val="20"/>
          <w:lang w:eastAsia="en-US"/>
        </w:rPr>
        <w:t>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14:paraId="218EE384" w14:textId="77777777" w:rsidR="00737337" w:rsidRPr="00FC6387" w:rsidRDefault="00737337" w:rsidP="00FC6387">
      <w:pPr>
        <w:pStyle w:val="3"/>
        <w:jc w:val="both"/>
        <w:rPr>
          <w:b w:val="0"/>
          <w:sz w:val="20"/>
          <w:szCs w:val="20"/>
          <w:lang w:val="uk-UA"/>
        </w:rPr>
      </w:pPr>
      <w:r w:rsidRPr="00FC6387">
        <w:rPr>
          <w:b w:val="0"/>
          <w:sz w:val="20"/>
          <w:szCs w:val="20"/>
          <w:lang w:val="uk-UA"/>
        </w:rPr>
        <w:t xml:space="preserve">  Особою, відповідальною за ознайомлення акціонерів з документами, є  </w:t>
      </w:r>
      <w:r w:rsidRPr="00FC6387">
        <w:rPr>
          <w:b w:val="0"/>
          <w:noProof/>
          <w:sz w:val="20"/>
          <w:szCs w:val="20"/>
          <w:lang w:val="uk-UA"/>
        </w:rPr>
        <w:t>Гончар Любов Валентинівна</w:t>
      </w:r>
      <w:r w:rsidRPr="00FC6387">
        <w:rPr>
          <w:b w:val="0"/>
          <w:sz w:val="20"/>
          <w:szCs w:val="20"/>
          <w:lang w:val="uk-UA"/>
        </w:rPr>
        <w:t xml:space="preserve">. Довідки за </w:t>
      </w:r>
      <w:proofErr w:type="spellStart"/>
      <w:r w:rsidRPr="00FC6387">
        <w:rPr>
          <w:b w:val="0"/>
          <w:sz w:val="20"/>
          <w:szCs w:val="20"/>
          <w:lang w:val="uk-UA"/>
        </w:rPr>
        <w:t>тел</w:t>
      </w:r>
      <w:proofErr w:type="spellEnd"/>
      <w:r w:rsidRPr="00FC6387">
        <w:rPr>
          <w:b w:val="0"/>
          <w:sz w:val="20"/>
          <w:szCs w:val="20"/>
          <w:lang w:val="uk-UA"/>
        </w:rPr>
        <w:t xml:space="preserve">. </w:t>
      </w:r>
      <w:r w:rsidRPr="00FC6387">
        <w:rPr>
          <w:b w:val="0"/>
          <w:noProof/>
          <w:sz w:val="20"/>
          <w:szCs w:val="20"/>
          <w:lang w:val="uk-UA"/>
        </w:rPr>
        <w:t>(03650) 2-17-53</w:t>
      </w:r>
      <w:r w:rsidRPr="00FC6387">
        <w:rPr>
          <w:b w:val="0"/>
          <w:sz w:val="20"/>
          <w:szCs w:val="20"/>
          <w:lang w:val="uk-UA"/>
        </w:rPr>
        <w:t xml:space="preserve">. Адреса електронної пошти, на яку акціонер може направити запит щодо ознайомлення з матеріалами під час </w:t>
      </w:r>
      <w:r w:rsidRPr="00FC6387">
        <w:rPr>
          <w:b w:val="0"/>
          <w:sz w:val="20"/>
          <w:szCs w:val="20"/>
          <w:lang w:val="uk-UA"/>
        </w:rPr>
        <w:lastRenderedPageBreak/>
        <w:t xml:space="preserve">підготовки до загальних зборів та/або запитання щодо порядку денного загальних зборів та/або направити пропозиції до проекту порядку денного загальних зборів та проектів рішень – </w:t>
      </w:r>
      <w:r w:rsidRPr="00FC6387">
        <w:rPr>
          <w:b w:val="0"/>
          <w:noProof/>
          <w:sz w:val="20"/>
          <w:szCs w:val="20"/>
        </w:rPr>
        <w:t>gzavprod@gmail.com</w:t>
      </w:r>
      <w:r w:rsidRPr="00FC6387">
        <w:rPr>
          <w:b w:val="0"/>
          <w:sz w:val="20"/>
          <w:szCs w:val="20"/>
          <w:lang w:val="uk-UA"/>
        </w:rPr>
        <w:t xml:space="preserve">  Адреса </w:t>
      </w:r>
      <w:proofErr w:type="spellStart"/>
      <w:r w:rsidRPr="00FC6387">
        <w:rPr>
          <w:b w:val="0"/>
          <w:sz w:val="20"/>
          <w:szCs w:val="20"/>
          <w:lang w:val="uk-UA"/>
        </w:rPr>
        <w:t>вебсайту</w:t>
      </w:r>
      <w:proofErr w:type="spellEnd"/>
      <w:r w:rsidRPr="00FC6387">
        <w:rPr>
          <w:b w:val="0"/>
          <w:sz w:val="20"/>
          <w:szCs w:val="20"/>
          <w:lang w:val="uk-UA"/>
        </w:rPr>
        <w:t xml:space="preserve">,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r w:rsidRPr="00FC6387">
        <w:rPr>
          <w:b w:val="0"/>
          <w:noProof/>
          <w:sz w:val="20"/>
          <w:szCs w:val="20"/>
          <w:lang w:val="uk-UA"/>
        </w:rPr>
        <w:t>gzpt.com.ua</w:t>
      </w:r>
      <w:r w:rsidRPr="00FC6387">
        <w:rPr>
          <w:b w:val="0"/>
          <w:sz w:val="20"/>
          <w:szCs w:val="20"/>
          <w:lang w:val="uk-UA"/>
        </w:rPr>
        <w:t xml:space="preserve">. </w:t>
      </w:r>
    </w:p>
    <w:p w14:paraId="01BB0C35" w14:textId="77777777" w:rsidR="00737337" w:rsidRPr="00257CDE" w:rsidRDefault="00737337" w:rsidP="00FC6387">
      <w:pPr>
        <w:spacing w:after="0" w:line="240" w:lineRule="auto"/>
        <w:rPr>
          <w:rFonts w:ascii="Times New Roman" w:hAnsi="Times New Roman"/>
          <w:bCs/>
          <w:color w:val="000000" w:themeColor="text1"/>
          <w:sz w:val="20"/>
          <w:szCs w:val="20"/>
          <w:lang w:val="uk-UA"/>
        </w:rPr>
      </w:pPr>
      <w:r w:rsidRPr="00FC6387">
        <w:rPr>
          <w:rFonts w:ascii="Times New Roman" w:hAnsi="Times New Roman"/>
          <w:bCs/>
          <w:color w:val="000000" w:themeColor="text1"/>
          <w:sz w:val="20"/>
          <w:szCs w:val="20"/>
          <w:lang w:val="uk-UA"/>
        </w:rPr>
        <w:t xml:space="preserve">      Кожний акціонер має право </w:t>
      </w:r>
      <w:proofErr w:type="spellStart"/>
      <w:r w:rsidRPr="00FC6387">
        <w:rPr>
          <w:rFonts w:ascii="Times New Roman" w:hAnsi="Times New Roman"/>
          <w:bCs/>
          <w:color w:val="000000" w:themeColor="text1"/>
          <w:sz w:val="20"/>
          <w:szCs w:val="20"/>
          <w:lang w:val="uk-UA"/>
        </w:rPr>
        <w:t>внести</w:t>
      </w:r>
      <w:proofErr w:type="spellEnd"/>
      <w:r w:rsidRPr="00FC6387">
        <w:rPr>
          <w:rFonts w:ascii="Times New Roman" w:hAnsi="Times New Roman"/>
          <w:bCs/>
          <w:color w:val="000000" w:themeColor="text1"/>
          <w:sz w:val="20"/>
          <w:szCs w:val="20"/>
          <w:lang w:val="uk-UA"/>
        </w:rPr>
        <w:t xml:space="preserve"> пропозиції щодо питань, включених до проекту порядку денного позачергових загальних зборів. Пропозиції вносяться не пізніше ніж за 7 днів до дати проведення позачергових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позачергових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позачергових загальних зборів може бути направлена акціонером у вигляді електронного</w:t>
      </w:r>
      <w:r w:rsidRPr="00257CDE">
        <w:rPr>
          <w:rFonts w:ascii="Times New Roman" w:hAnsi="Times New Roman"/>
          <w:bCs/>
          <w:color w:val="000000" w:themeColor="text1"/>
          <w:sz w:val="20"/>
          <w:szCs w:val="20"/>
          <w:lang w:val="uk-UA"/>
        </w:rPr>
        <w:t xml:space="preserve">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Pr="00257CDE">
        <w:rPr>
          <w:rFonts w:ascii="Times New Roman" w:hAnsi="Times New Roman"/>
          <w:color w:val="000000" w:themeColor="text1"/>
          <w:sz w:val="20"/>
          <w:szCs w:val="20"/>
          <w:lang w:val="uk-UA"/>
        </w:rPr>
        <w:t xml:space="preserve"> </w:t>
      </w:r>
      <w:r w:rsidRPr="00F553F3">
        <w:rPr>
          <w:rFonts w:ascii="Times New Roman" w:hAnsi="Times New Roman"/>
          <w:noProof/>
          <w:sz w:val="20"/>
          <w:szCs w:val="20"/>
        </w:rPr>
        <w:t>gzavprod@gmail.com</w:t>
      </w:r>
    </w:p>
    <w:p w14:paraId="7FD00B24" w14:textId="77777777" w:rsidR="00737337" w:rsidRPr="00FC6387"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     Акціонери мають право у встановлений чинним законодавством України строк оскаржувати до суду </w:t>
      </w:r>
      <w:r w:rsidRPr="00FC6387">
        <w:rPr>
          <w:rFonts w:ascii="Times New Roman" w:hAnsi="Times New Roman"/>
          <w:color w:val="000000" w:themeColor="text1"/>
          <w:sz w:val="20"/>
          <w:szCs w:val="20"/>
          <w:lang w:val="uk-UA"/>
        </w:rPr>
        <w:t xml:space="preserve">рішення про відмову у включенні їх пропозицій до порядку денного загальних зборів. </w:t>
      </w:r>
    </w:p>
    <w:p w14:paraId="6B4865A1" w14:textId="3B505259" w:rsidR="00737337" w:rsidRPr="00FC6387" w:rsidRDefault="00737337" w:rsidP="00B86CE0">
      <w:pPr>
        <w:spacing w:after="0" w:line="240" w:lineRule="auto"/>
        <w:rPr>
          <w:rFonts w:ascii="Times New Roman" w:hAnsi="Times New Roman"/>
          <w:bCs/>
          <w:color w:val="000000" w:themeColor="text1"/>
          <w:sz w:val="20"/>
          <w:szCs w:val="20"/>
          <w:lang w:val="uk-UA"/>
        </w:rPr>
      </w:pPr>
      <w:r w:rsidRPr="00FC6387">
        <w:rPr>
          <w:rFonts w:ascii="Times New Roman" w:hAnsi="Times New Roman"/>
          <w:color w:val="000000" w:themeColor="text1"/>
          <w:sz w:val="20"/>
          <w:szCs w:val="20"/>
          <w:lang w:val="uk-UA"/>
        </w:rPr>
        <w:t xml:space="preserve">     </w:t>
      </w:r>
      <w:r w:rsidRPr="00FC6387">
        <w:rPr>
          <w:rFonts w:ascii="Times New Roman" w:hAnsi="Times New Roman"/>
          <w:b/>
          <w:bCs/>
          <w:color w:val="000000" w:themeColor="text1"/>
          <w:sz w:val="20"/>
          <w:szCs w:val="20"/>
          <w:lang w:val="uk-UA"/>
        </w:rPr>
        <w:t>Голосування на позачергових загальних зборах розпочинається</w:t>
      </w:r>
      <w:r w:rsidRPr="00FC6387">
        <w:rPr>
          <w:rFonts w:ascii="Times New Roman" w:hAnsi="Times New Roman"/>
          <w:color w:val="000000" w:themeColor="text1"/>
          <w:sz w:val="20"/>
          <w:szCs w:val="20"/>
          <w:lang w:val="uk-UA"/>
        </w:rPr>
        <w:t xml:space="preserve"> </w:t>
      </w:r>
      <w:r w:rsidR="00FC6387" w:rsidRPr="00FC6387">
        <w:rPr>
          <w:rFonts w:ascii="Times New Roman" w:hAnsi="Times New Roman"/>
          <w:color w:val="000000" w:themeColor="text1"/>
          <w:sz w:val="20"/>
          <w:szCs w:val="20"/>
          <w:lang w:val="uk-UA"/>
        </w:rPr>
        <w:t>«</w:t>
      </w:r>
      <w:r w:rsidR="00C43DD1">
        <w:rPr>
          <w:rFonts w:ascii="Times New Roman" w:hAnsi="Times New Roman"/>
          <w:color w:val="000000" w:themeColor="text1"/>
          <w:sz w:val="20"/>
          <w:szCs w:val="20"/>
          <w:lang w:val="uk-UA"/>
        </w:rPr>
        <w:t>11</w:t>
      </w:r>
      <w:r w:rsidR="00FC6387" w:rsidRPr="00FC6387">
        <w:rPr>
          <w:rFonts w:ascii="Times New Roman" w:hAnsi="Times New Roman"/>
          <w:color w:val="000000" w:themeColor="text1"/>
          <w:sz w:val="20"/>
          <w:szCs w:val="20"/>
          <w:lang w:val="uk-UA"/>
        </w:rPr>
        <w:t>»</w:t>
      </w:r>
      <w:r w:rsidRPr="00FC6387">
        <w:rPr>
          <w:rFonts w:ascii="Times New Roman" w:hAnsi="Times New Roman"/>
          <w:color w:val="000000" w:themeColor="text1"/>
          <w:sz w:val="20"/>
          <w:szCs w:val="20"/>
          <w:lang w:val="uk-UA"/>
        </w:rPr>
        <w:t xml:space="preserve"> </w:t>
      </w:r>
      <w:r w:rsidR="00FC6387" w:rsidRPr="00FC6387">
        <w:rPr>
          <w:rFonts w:ascii="Times New Roman" w:hAnsi="Times New Roman"/>
          <w:color w:val="000000" w:themeColor="text1"/>
          <w:sz w:val="20"/>
          <w:szCs w:val="20"/>
          <w:lang w:val="uk-UA"/>
        </w:rPr>
        <w:t>грудня</w:t>
      </w:r>
      <w:r w:rsidRPr="00FC6387">
        <w:rPr>
          <w:rFonts w:ascii="Times New Roman" w:hAnsi="Times New Roman"/>
          <w:color w:val="000000" w:themeColor="text1"/>
          <w:sz w:val="20"/>
          <w:szCs w:val="20"/>
          <w:lang w:val="uk-UA"/>
        </w:rPr>
        <w:t xml:space="preserve"> 2023 року з моменту розміщення бюлетенів для голосування на сторінці </w:t>
      </w:r>
      <w:r w:rsidRPr="00FC6387">
        <w:rPr>
          <w:rFonts w:ascii="Times New Roman" w:hAnsi="Times New Roman"/>
          <w:noProof/>
          <w:color w:val="000000" w:themeColor="text1"/>
          <w:sz w:val="20"/>
          <w:szCs w:val="20"/>
          <w:lang w:val="uk-UA"/>
        </w:rPr>
        <w:t xml:space="preserve">gzpt.com.ua </w:t>
      </w:r>
      <w:r w:rsidRPr="00FC6387">
        <w:rPr>
          <w:rFonts w:ascii="Times New Roman" w:hAnsi="Times New Roman"/>
          <w:color w:val="000000" w:themeColor="text1"/>
          <w:sz w:val="20"/>
          <w:szCs w:val="20"/>
          <w:lang w:val="uk-UA"/>
        </w:rPr>
        <w:t xml:space="preserve"> та завершується о 18 годині </w:t>
      </w:r>
      <w:r w:rsidR="00C43DD1">
        <w:rPr>
          <w:rFonts w:ascii="Times New Roman" w:hAnsi="Times New Roman"/>
          <w:noProof/>
          <w:color w:val="000000" w:themeColor="text1"/>
          <w:sz w:val="20"/>
          <w:szCs w:val="20"/>
          <w:lang w:val="uk-UA"/>
        </w:rPr>
        <w:t>«22» грудня 2023 року</w:t>
      </w:r>
      <w:r w:rsidRPr="00FC6387">
        <w:rPr>
          <w:rFonts w:ascii="Times New Roman" w:hAnsi="Times New Roman"/>
          <w:color w:val="000000" w:themeColor="text1"/>
          <w:sz w:val="20"/>
          <w:szCs w:val="20"/>
          <w:lang w:val="uk-UA"/>
        </w:rPr>
        <w:t xml:space="preserve">  </w:t>
      </w:r>
      <w:r w:rsidRPr="00FC6387">
        <w:rPr>
          <w:rFonts w:ascii="Times New Roman" w:hAnsi="Times New Roman"/>
          <w:bCs/>
          <w:color w:val="000000" w:themeColor="text1"/>
          <w:sz w:val="20"/>
          <w:szCs w:val="20"/>
          <w:lang w:val="uk-UA"/>
        </w:rPr>
        <w:t xml:space="preserve">Бюлетені для голосування на позачергових Загальних зборах приймаються виключно до 18-00 дати завершення голосування, а саме </w:t>
      </w:r>
      <w:r w:rsidR="00FC6387" w:rsidRPr="00FC6387">
        <w:rPr>
          <w:rFonts w:ascii="Times New Roman" w:hAnsi="Times New Roman"/>
          <w:bCs/>
          <w:noProof/>
          <w:color w:val="000000" w:themeColor="text1"/>
          <w:sz w:val="20"/>
          <w:szCs w:val="20"/>
          <w:lang w:val="uk-UA"/>
        </w:rPr>
        <w:t>«</w:t>
      </w:r>
      <w:r w:rsidR="00C43DD1">
        <w:rPr>
          <w:rFonts w:ascii="Times New Roman" w:hAnsi="Times New Roman"/>
          <w:bCs/>
          <w:noProof/>
          <w:color w:val="000000" w:themeColor="text1"/>
          <w:sz w:val="20"/>
          <w:szCs w:val="20"/>
          <w:lang w:val="uk-UA"/>
        </w:rPr>
        <w:t>22</w:t>
      </w:r>
      <w:r w:rsidR="00FC6387" w:rsidRPr="00FC6387">
        <w:rPr>
          <w:rFonts w:ascii="Times New Roman" w:hAnsi="Times New Roman"/>
          <w:bCs/>
          <w:noProof/>
          <w:color w:val="000000" w:themeColor="text1"/>
          <w:sz w:val="20"/>
          <w:szCs w:val="20"/>
          <w:lang w:val="uk-UA"/>
        </w:rPr>
        <w:t>»</w:t>
      </w:r>
      <w:r w:rsidRPr="00FC6387">
        <w:rPr>
          <w:rFonts w:ascii="Times New Roman" w:hAnsi="Times New Roman"/>
          <w:bCs/>
          <w:noProof/>
          <w:color w:val="000000" w:themeColor="text1"/>
          <w:sz w:val="20"/>
          <w:szCs w:val="20"/>
          <w:lang w:val="uk-UA"/>
        </w:rPr>
        <w:t xml:space="preserve"> </w:t>
      </w:r>
      <w:r w:rsidR="00C43DD1">
        <w:rPr>
          <w:rFonts w:ascii="Times New Roman" w:hAnsi="Times New Roman"/>
          <w:bCs/>
          <w:noProof/>
          <w:color w:val="000000" w:themeColor="text1"/>
          <w:sz w:val="20"/>
          <w:szCs w:val="20"/>
          <w:lang w:val="uk-UA"/>
        </w:rPr>
        <w:t>грудня</w:t>
      </w:r>
      <w:r w:rsidRPr="00FC6387">
        <w:rPr>
          <w:rFonts w:ascii="Times New Roman" w:hAnsi="Times New Roman"/>
          <w:bCs/>
          <w:noProof/>
          <w:color w:val="000000" w:themeColor="text1"/>
          <w:sz w:val="20"/>
          <w:szCs w:val="20"/>
          <w:lang w:val="uk-UA"/>
        </w:rPr>
        <w:t xml:space="preserve"> 2023 року</w:t>
      </w:r>
      <w:r w:rsidRPr="00FC6387">
        <w:rPr>
          <w:rFonts w:ascii="Times New Roman" w:hAnsi="Times New Roman"/>
          <w:bCs/>
          <w:color w:val="000000" w:themeColor="text1"/>
          <w:sz w:val="20"/>
          <w:szCs w:val="20"/>
          <w:lang w:val="uk-UA"/>
        </w:rPr>
        <w:t>.</w:t>
      </w:r>
    </w:p>
    <w:p w14:paraId="536FC481" w14:textId="66D6C203" w:rsidR="00737337" w:rsidRPr="00257CDE" w:rsidRDefault="00737337" w:rsidP="00B86CE0">
      <w:pPr>
        <w:spacing w:after="0" w:line="240" w:lineRule="auto"/>
        <w:rPr>
          <w:rFonts w:ascii="Times New Roman" w:hAnsi="Times New Roman"/>
          <w:color w:val="000000" w:themeColor="text1"/>
          <w:sz w:val="20"/>
          <w:szCs w:val="20"/>
          <w:lang w:val="uk-UA"/>
        </w:rPr>
      </w:pPr>
      <w:r w:rsidRPr="00FC6387">
        <w:rPr>
          <w:rFonts w:ascii="Times New Roman" w:hAnsi="Times New Roman"/>
          <w:bCs/>
          <w:color w:val="000000" w:themeColor="text1"/>
          <w:sz w:val="20"/>
          <w:szCs w:val="20"/>
          <w:lang w:val="uk-UA"/>
        </w:rPr>
        <w:t xml:space="preserve">    Акціонери можуть надсилати свої бюлетені для голосування по питаннях порядку денного з 11:00 год. </w:t>
      </w:r>
      <w:r w:rsidR="00FC6387" w:rsidRPr="00FC6387">
        <w:rPr>
          <w:rFonts w:ascii="Times New Roman" w:hAnsi="Times New Roman"/>
          <w:bCs/>
          <w:color w:val="000000" w:themeColor="text1"/>
          <w:sz w:val="20"/>
          <w:szCs w:val="20"/>
          <w:lang w:val="uk-UA"/>
        </w:rPr>
        <w:t>«</w:t>
      </w:r>
      <w:r w:rsidR="00C43DD1">
        <w:rPr>
          <w:rFonts w:ascii="Times New Roman" w:hAnsi="Times New Roman"/>
          <w:bCs/>
          <w:color w:val="000000" w:themeColor="text1"/>
          <w:sz w:val="20"/>
          <w:szCs w:val="20"/>
          <w:lang w:val="uk-UA"/>
        </w:rPr>
        <w:t>11</w:t>
      </w:r>
      <w:r w:rsidR="00FC6387" w:rsidRPr="00FC6387">
        <w:rPr>
          <w:rFonts w:ascii="Times New Roman" w:hAnsi="Times New Roman"/>
          <w:bCs/>
          <w:color w:val="000000" w:themeColor="text1"/>
          <w:sz w:val="20"/>
          <w:szCs w:val="20"/>
          <w:lang w:val="uk-UA"/>
        </w:rPr>
        <w:t>» грудня</w:t>
      </w:r>
      <w:r w:rsidRPr="00FC6387">
        <w:rPr>
          <w:rFonts w:ascii="Times New Roman" w:hAnsi="Times New Roman"/>
          <w:bCs/>
          <w:color w:val="000000" w:themeColor="text1"/>
          <w:sz w:val="20"/>
          <w:szCs w:val="20"/>
          <w:lang w:val="uk-UA"/>
        </w:rPr>
        <w:t xml:space="preserve"> 2023 р. по 18:00 год. </w:t>
      </w:r>
      <w:r w:rsidR="00C43DD1">
        <w:rPr>
          <w:rFonts w:ascii="Times New Roman" w:hAnsi="Times New Roman"/>
          <w:bCs/>
          <w:noProof/>
          <w:color w:val="000000" w:themeColor="text1"/>
          <w:sz w:val="20"/>
          <w:szCs w:val="20"/>
          <w:lang w:val="uk-UA"/>
        </w:rPr>
        <w:t>«22» грудня 2023 року</w:t>
      </w:r>
      <w:r w:rsidRPr="00FC6387">
        <w:rPr>
          <w:rFonts w:ascii="Times New Roman" w:hAnsi="Times New Roman"/>
          <w:bCs/>
          <w:color w:val="000000" w:themeColor="text1"/>
          <w:sz w:val="20"/>
          <w:szCs w:val="20"/>
          <w:lang w:val="uk-UA"/>
        </w:rPr>
        <w:t>.</w:t>
      </w:r>
    </w:p>
    <w:p w14:paraId="01D25BD0" w14:textId="77777777" w:rsidR="00737337" w:rsidRPr="00257CDE" w:rsidRDefault="00737337" w:rsidP="00B86CE0">
      <w:pPr>
        <w:spacing w:after="0" w:line="240" w:lineRule="auto"/>
        <w:ind w:firstLine="284"/>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Голосування на позачергових загальних зборах з питань порядку денного (за виключенням питань, рішення з яких приймається шляхом кумулятивного голосування) проводиться виключно з використанням єдиного бюлетеня для голосування. Голосування з питань, рішення з яких приймається шляхом кумулятивного голосування проводиться виключно з використанням єдиного бюлетеня для кумулятивного голосування. </w:t>
      </w:r>
    </w:p>
    <w:p w14:paraId="7E18F0F5" w14:textId="77777777" w:rsidR="00737337" w:rsidRPr="00257CDE"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      Голосування проводиться шляхом подання заповнених бюлетенів для голосування депозитарній установі, яка обслуговує рахунок акціонера в цінних паперах, на якому обліковуються належні акціонеру акції Товариства на дату складення переліку акціонерів, які мають право на участь у позачергових загальних зборах Товариства. Кількість голосів акціонера в бюлетені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1DE0E244" w14:textId="77777777" w:rsidR="00737337" w:rsidRPr="00257CDE"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отримання декількох бюлетенів з одних і тих самих питань порядку денного депозитарна установа опрацьовує бюлетень,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 </w:t>
      </w:r>
    </w:p>
    <w:p w14:paraId="57550D77" w14:textId="77777777" w:rsidR="00737337" w:rsidRPr="00257CDE"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позачергових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Бюлетень, що був отриманий депозитарною установою після завершення часу, відведеного на голосування, вважається таким, що не поданий. </w:t>
      </w:r>
    </w:p>
    <w:p w14:paraId="74F261FF" w14:textId="77777777" w:rsidR="00737337" w:rsidRPr="00257CDE"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     Бюлетені для голосування на загальних зборах засвідчується одним з наступних способів за вибором акціонера: </w:t>
      </w:r>
    </w:p>
    <w:p w14:paraId="11A676B1" w14:textId="77777777" w:rsidR="00737337" w:rsidRPr="00257CDE"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1) за допомогою кваліфікованого електронного підпису акціонера (його представника); </w:t>
      </w:r>
    </w:p>
    <w:p w14:paraId="3A240BF0" w14:textId="77777777" w:rsidR="00737337" w:rsidRPr="00257CDE"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2) нотаріально, за умови підписання бюлетеня в присутності нотаріуса або посадової особи, яка вчиняє нотаріальні дії; </w:t>
      </w:r>
    </w:p>
    <w:p w14:paraId="13EAD367" w14:textId="77777777" w:rsidR="00737337" w:rsidRPr="00257CDE"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32BCC865" w14:textId="77777777" w:rsidR="00737337" w:rsidRPr="00257CDE"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     Кожен аркуш бюлетеня підписується акціонером (представником акціонера), крім випадків засвідчення бюлетеня кваліфікованим електронним підписом акціонера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14:paraId="0F60AA74" w14:textId="77777777" w:rsidR="00737337" w:rsidRPr="00257CDE"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     Представником акціонера на позачергових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позачергових загальних зборах Товариства. </w:t>
      </w:r>
    </w:p>
    <w:p w14:paraId="0A77DCDD" w14:textId="77777777" w:rsidR="00737337" w:rsidRPr="00257CDE" w:rsidRDefault="00737337" w:rsidP="00B86CE0">
      <w:pPr>
        <w:spacing w:after="0" w:line="240" w:lineRule="auto"/>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      Акціонер має право призначити свого представника постійно або на певний строк. </w:t>
      </w:r>
    </w:p>
    <w:p w14:paraId="3360D105" w14:textId="77777777" w:rsidR="00737337" w:rsidRPr="00257CDE" w:rsidRDefault="00737337" w:rsidP="00B86CE0">
      <w:pPr>
        <w:spacing w:after="0" w:line="240" w:lineRule="auto"/>
        <w:ind w:firstLine="284"/>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w:t>
      </w:r>
    </w:p>
    <w:p w14:paraId="243F7247" w14:textId="77777777" w:rsidR="00737337" w:rsidRPr="00257CDE" w:rsidRDefault="00737337" w:rsidP="00B86CE0">
      <w:pPr>
        <w:spacing w:after="0" w:line="240" w:lineRule="auto"/>
        <w:ind w:firstLine="284"/>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310FCFE2" w14:textId="77777777" w:rsidR="00737337" w:rsidRPr="00257CDE" w:rsidRDefault="00737337" w:rsidP="00B86CE0">
      <w:pPr>
        <w:spacing w:after="0" w:line="240" w:lineRule="auto"/>
        <w:ind w:firstLine="284"/>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Акціонер має право видати довіреність на право участі та голосування на позачергових загальних зборах Товариства декільком своїм представникам. 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 </w:t>
      </w:r>
    </w:p>
    <w:p w14:paraId="46A6CC85" w14:textId="77777777" w:rsidR="00737337" w:rsidRPr="00257CDE" w:rsidRDefault="00737337" w:rsidP="00B86CE0">
      <w:pPr>
        <w:spacing w:after="0" w:line="240" w:lineRule="auto"/>
        <w:ind w:firstLine="284"/>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Надання довіреності на право участі та голосування на позачергових загальних зборах не виключає право участі на цих зборах акціонера, який видав довіреність, замість свого представника. </w:t>
      </w:r>
    </w:p>
    <w:p w14:paraId="0800E5BC" w14:textId="77777777" w:rsidR="00737337" w:rsidRPr="00257CDE" w:rsidRDefault="00737337" w:rsidP="00B86CE0">
      <w:pPr>
        <w:spacing w:after="0" w:line="240" w:lineRule="auto"/>
        <w:ind w:firstLine="284"/>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w:t>
      </w:r>
      <w:r w:rsidRPr="00257CDE">
        <w:rPr>
          <w:rFonts w:ascii="Times New Roman" w:hAnsi="Times New Roman"/>
          <w:color w:val="000000" w:themeColor="text1"/>
          <w:sz w:val="20"/>
          <w:szCs w:val="20"/>
          <w:lang w:val="uk-UA"/>
        </w:rPr>
        <w:lastRenderedPageBreak/>
        <w:t xml:space="preserve">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257A017D" w14:textId="77777777" w:rsidR="00737337" w:rsidRPr="00257CDE" w:rsidRDefault="00737337" w:rsidP="00B86CE0">
      <w:pPr>
        <w:spacing w:after="0" w:line="240" w:lineRule="auto"/>
        <w:ind w:firstLine="284"/>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5497E7FC" w14:textId="77777777" w:rsidR="00737337" w:rsidRPr="00257CDE" w:rsidRDefault="00737337" w:rsidP="00B86CE0">
      <w:pPr>
        <w:pStyle w:val="a6"/>
        <w:spacing w:after="0" w:line="240" w:lineRule="auto"/>
        <w:ind w:left="0" w:firstLine="284"/>
        <w:rPr>
          <w:rFonts w:ascii="Times New Roman" w:hAnsi="Times New Roman"/>
          <w:color w:val="000000" w:themeColor="text1"/>
          <w:sz w:val="20"/>
          <w:szCs w:val="20"/>
          <w:lang w:val="uk-UA"/>
        </w:rPr>
      </w:pPr>
      <w:r w:rsidRPr="00257CDE">
        <w:rPr>
          <w:rFonts w:ascii="Times New Roman" w:hAnsi="Times New Roman"/>
          <w:color w:val="000000" w:themeColor="text1"/>
          <w:sz w:val="20"/>
          <w:szCs w:val="20"/>
          <w:lang w:val="uk-UA"/>
        </w:rPr>
        <w:t>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загальних зборах акціонерів Товариства.</w:t>
      </w:r>
    </w:p>
    <w:p w14:paraId="62AB84A3" w14:textId="77777777" w:rsidR="00737337" w:rsidRPr="00257CDE" w:rsidRDefault="00737337" w:rsidP="00B86CE0">
      <w:pPr>
        <w:pStyle w:val="a6"/>
        <w:spacing w:after="0" w:line="240" w:lineRule="auto"/>
        <w:ind w:left="0" w:firstLine="284"/>
        <w:rPr>
          <w:rFonts w:ascii="Times New Roman" w:hAnsi="Times New Roman"/>
          <w:color w:val="000000" w:themeColor="text1"/>
          <w:sz w:val="20"/>
          <w:szCs w:val="20"/>
          <w:lang w:val="uk-UA"/>
        </w:rPr>
      </w:pPr>
    </w:p>
    <w:p w14:paraId="690C561A" w14:textId="77777777" w:rsidR="00737337" w:rsidRPr="00257CDE" w:rsidRDefault="00737337" w:rsidP="00B86CE0">
      <w:pPr>
        <w:pStyle w:val="a6"/>
        <w:spacing w:after="0" w:line="240" w:lineRule="auto"/>
        <w:ind w:left="0" w:firstLine="709"/>
        <w:jc w:val="center"/>
        <w:rPr>
          <w:rFonts w:ascii="Times New Roman" w:hAnsi="Times New Roman"/>
          <w:b/>
          <w:color w:val="000000" w:themeColor="text1"/>
          <w:sz w:val="20"/>
          <w:szCs w:val="20"/>
          <w:lang w:val="uk-UA"/>
        </w:rPr>
      </w:pPr>
      <w:r w:rsidRPr="00257CDE">
        <w:rPr>
          <w:rFonts w:ascii="Times New Roman" w:hAnsi="Times New Roman"/>
          <w:b/>
          <w:color w:val="000000" w:themeColor="text1"/>
          <w:sz w:val="20"/>
          <w:szCs w:val="20"/>
          <w:lang w:val="uk-UA"/>
        </w:rPr>
        <w:t>Проекти рішень з питань порядку денного:</w:t>
      </w:r>
    </w:p>
    <w:p w14:paraId="19500B13" w14:textId="77777777" w:rsidR="00737337" w:rsidRPr="00257CDE" w:rsidRDefault="00737337" w:rsidP="00257CDE">
      <w:pPr>
        <w:spacing w:line="240" w:lineRule="auto"/>
        <w:rPr>
          <w:rFonts w:ascii="Times New Roman" w:hAnsi="Times New Roman"/>
          <w:b/>
          <w:bCs/>
          <w:sz w:val="20"/>
          <w:szCs w:val="20"/>
          <w:lang w:val="uk-UA"/>
        </w:rPr>
      </w:pPr>
      <w:r w:rsidRPr="00257CDE">
        <w:rPr>
          <w:rFonts w:ascii="Times New Roman" w:hAnsi="Times New Roman"/>
          <w:b/>
          <w:bCs/>
          <w:color w:val="000000" w:themeColor="text1"/>
          <w:sz w:val="20"/>
          <w:szCs w:val="20"/>
          <w:lang w:val="uk-UA"/>
        </w:rPr>
        <w:t xml:space="preserve">Питання 1: </w:t>
      </w:r>
    </w:p>
    <w:p w14:paraId="2EC59366" w14:textId="27A217A3" w:rsidR="00737337" w:rsidRPr="00257CDE" w:rsidRDefault="00737337" w:rsidP="00257CDE">
      <w:pPr>
        <w:spacing w:line="240" w:lineRule="auto"/>
        <w:rPr>
          <w:rFonts w:ascii="Times New Roman" w:hAnsi="Times New Roman"/>
          <w:b/>
          <w:bCs/>
          <w:sz w:val="20"/>
          <w:szCs w:val="20"/>
          <w:lang w:val="uk-UA"/>
        </w:rPr>
      </w:pPr>
      <w:r w:rsidRPr="00257CDE">
        <w:rPr>
          <w:rFonts w:ascii="Times New Roman" w:hAnsi="Times New Roman"/>
          <w:sz w:val="20"/>
          <w:szCs w:val="20"/>
          <w:lang w:val="uk-UA"/>
        </w:rPr>
        <w:t xml:space="preserve">              1.1. Затвердити звіт Комісії з припинення приватного акціонерного товариства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Fonts w:ascii="Times New Roman" w:hAnsi="Times New Roman"/>
          <w:sz w:val="20"/>
          <w:szCs w:val="20"/>
          <w:lang w:val="uk-UA"/>
        </w:rPr>
        <w:t xml:space="preserve"> (додається).</w:t>
      </w:r>
    </w:p>
    <w:p w14:paraId="6CB46C12" w14:textId="77777777" w:rsidR="00737337" w:rsidRPr="00257CDE" w:rsidRDefault="00737337" w:rsidP="00257CDE">
      <w:pPr>
        <w:spacing w:line="240" w:lineRule="auto"/>
        <w:rPr>
          <w:rFonts w:ascii="Times New Roman" w:hAnsi="Times New Roman"/>
          <w:b/>
          <w:bCs/>
          <w:sz w:val="20"/>
          <w:szCs w:val="20"/>
          <w:lang w:val="uk-UA"/>
        </w:rPr>
      </w:pPr>
      <w:r w:rsidRPr="00257CDE">
        <w:rPr>
          <w:rFonts w:ascii="Times New Roman" w:hAnsi="Times New Roman"/>
          <w:b/>
          <w:bCs/>
          <w:color w:val="000000" w:themeColor="text1"/>
          <w:sz w:val="20"/>
          <w:szCs w:val="20"/>
          <w:lang w:val="uk-UA"/>
        </w:rPr>
        <w:t xml:space="preserve">Питання 2: </w:t>
      </w:r>
    </w:p>
    <w:p w14:paraId="60A2DB55" w14:textId="68A88B35" w:rsidR="00737337" w:rsidRPr="00257CDE" w:rsidRDefault="00737337" w:rsidP="00257CDE">
      <w:pPr>
        <w:pStyle w:val="a6"/>
        <w:spacing w:line="240" w:lineRule="auto"/>
        <w:ind w:left="0" w:firstLine="709"/>
        <w:rPr>
          <w:rStyle w:val="FontStyle"/>
          <w:rFonts w:ascii="Times New Roman" w:eastAsia="MS Mincho" w:hAnsi="Times New Roman"/>
          <w:bCs/>
          <w:spacing w:val="-1"/>
          <w:sz w:val="20"/>
          <w:szCs w:val="20"/>
          <w:lang w:val="uk-UA"/>
        </w:rPr>
      </w:pPr>
      <w:r w:rsidRPr="00257CDE">
        <w:rPr>
          <w:rFonts w:ascii="Times New Roman" w:hAnsi="Times New Roman"/>
          <w:sz w:val="20"/>
          <w:szCs w:val="20"/>
          <w:lang w:val="uk-UA"/>
        </w:rPr>
        <w:t xml:space="preserve">2.1. </w:t>
      </w:r>
      <w:r w:rsidRPr="00257CDE">
        <w:rPr>
          <w:rStyle w:val="FontStyle"/>
          <w:rFonts w:ascii="Times New Roman" w:eastAsia="MS Mincho" w:hAnsi="Times New Roman"/>
          <w:bCs/>
          <w:spacing w:val="-1"/>
          <w:sz w:val="20"/>
          <w:szCs w:val="20"/>
          <w:lang w:val="uk-UA"/>
        </w:rPr>
        <w:t xml:space="preserve">Затвердити передавальний акт, згідно з яким Приватне акціонерне товариство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Style w:val="FontStyle"/>
          <w:rFonts w:ascii="Times New Roman" w:eastAsia="MS Mincho" w:hAnsi="Times New Roman"/>
          <w:bCs/>
          <w:spacing w:val="-1"/>
          <w:sz w:val="20"/>
          <w:szCs w:val="20"/>
          <w:lang w:val="uk-UA"/>
        </w:rPr>
        <w:t xml:space="preserve"> передає, а правонаступник - Товариство з обмеженою відповідальністю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Style w:val="FontStyle"/>
          <w:rFonts w:ascii="Times New Roman" w:eastAsia="MS Mincho" w:hAnsi="Times New Roman"/>
          <w:bCs/>
          <w:spacing w:val="-1"/>
          <w:sz w:val="20"/>
          <w:szCs w:val="20"/>
          <w:lang w:val="uk-UA"/>
        </w:rPr>
        <w:t xml:space="preserve"> приймає активи та пасиви приватного акціонерного товариства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Style w:val="FontStyle"/>
          <w:rFonts w:ascii="Times New Roman" w:eastAsia="MS Mincho" w:hAnsi="Times New Roman"/>
          <w:bCs/>
          <w:spacing w:val="-1"/>
          <w:sz w:val="20"/>
          <w:szCs w:val="20"/>
          <w:lang w:val="uk-UA"/>
        </w:rPr>
        <w:t xml:space="preserve">, що включають майно, права та обов’язки  стосовно всіх кредиторів та боржників станом на </w:t>
      </w:r>
      <w:r w:rsidR="00C43DD1">
        <w:rPr>
          <w:rFonts w:ascii="Times New Roman" w:eastAsia="MS Mincho" w:hAnsi="Times New Roman"/>
          <w:bCs/>
          <w:noProof/>
          <w:color w:val="000000"/>
          <w:spacing w:val="-1"/>
          <w:sz w:val="20"/>
          <w:szCs w:val="20"/>
          <w:lang w:val="uk-UA"/>
        </w:rPr>
        <w:t>«22» грудня 2023 року</w:t>
      </w:r>
      <w:r w:rsidRPr="00257CDE">
        <w:rPr>
          <w:rStyle w:val="FontStyle"/>
          <w:rFonts w:ascii="Times New Roman" w:eastAsia="MS Mincho" w:hAnsi="Times New Roman"/>
          <w:bCs/>
          <w:spacing w:val="-1"/>
          <w:sz w:val="20"/>
          <w:szCs w:val="20"/>
          <w:lang w:val="uk-UA"/>
        </w:rPr>
        <w:t xml:space="preserve">. </w:t>
      </w:r>
    </w:p>
    <w:p w14:paraId="62C54230" w14:textId="462AC72E" w:rsidR="00737337" w:rsidRPr="00257CDE" w:rsidRDefault="00737337" w:rsidP="00257CDE">
      <w:pPr>
        <w:spacing w:line="240" w:lineRule="auto"/>
        <w:rPr>
          <w:rFonts w:ascii="Times New Roman" w:hAnsi="Times New Roman"/>
          <w:b/>
          <w:bCs/>
          <w:sz w:val="20"/>
          <w:szCs w:val="20"/>
          <w:lang w:val="uk-UA"/>
        </w:rPr>
      </w:pPr>
      <w:r w:rsidRPr="00257CDE">
        <w:rPr>
          <w:rStyle w:val="FontStyle"/>
          <w:rFonts w:ascii="Times New Roman" w:eastAsia="MS Mincho" w:hAnsi="Times New Roman"/>
          <w:bCs/>
          <w:spacing w:val="-1"/>
          <w:sz w:val="20"/>
          <w:szCs w:val="20"/>
          <w:lang w:val="uk-UA"/>
        </w:rPr>
        <w:t xml:space="preserve">               2.2. Доручити підписання передавального акту Комісії з припинення Приватного акціонерного товариства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Fonts w:ascii="Times New Roman" w:hAnsi="Times New Roman"/>
          <w:sz w:val="20"/>
          <w:szCs w:val="20"/>
        </w:rPr>
        <w:t xml:space="preserve"> </w:t>
      </w:r>
      <w:r w:rsidRPr="00257CDE">
        <w:rPr>
          <w:rStyle w:val="FontStyle"/>
          <w:rFonts w:ascii="Times New Roman" w:eastAsia="MS Mincho" w:hAnsi="Times New Roman"/>
          <w:bCs/>
          <w:spacing w:val="-1"/>
          <w:sz w:val="20"/>
          <w:szCs w:val="20"/>
          <w:lang w:val="uk-UA"/>
        </w:rPr>
        <w:t>та передати документи довгострокового зберігання правонаступнику Товариства.</w:t>
      </w:r>
    </w:p>
    <w:p w14:paraId="4489245F" w14:textId="77777777" w:rsidR="00737337" w:rsidRPr="00257CDE" w:rsidRDefault="00737337" w:rsidP="00257CDE">
      <w:pPr>
        <w:spacing w:line="240" w:lineRule="auto"/>
        <w:rPr>
          <w:rFonts w:ascii="Times New Roman" w:hAnsi="Times New Roman"/>
          <w:b/>
          <w:bCs/>
          <w:noProof/>
          <w:sz w:val="20"/>
          <w:szCs w:val="20"/>
          <w:lang w:val="uk-UA"/>
        </w:rPr>
      </w:pPr>
      <w:r w:rsidRPr="00257CDE">
        <w:rPr>
          <w:rFonts w:ascii="Times New Roman" w:hAnsi="Times New Roman"/>
          <w:b/>
          <w:bCs/>
          <w:sz w:val="20"/>
          <w:szCs w:val="20"/>
          <w:lang w:val="uk-UA"/>
        </w:rPr>
        <w:t>Питання 3:</w:t>
      </w:r>
    </w:p>
    <w:p w14:paraId="5C4530CB" w14:textId="1A59C9C8" w:rsidR="00737337" w:rsidRPr="00257CDE" w:rsidRDefault="00737337" w:rsidP="00257CDE">
      <w:pPr>
        <w:pStyle w:val="a6"/>
        <w:spacing w:line="240" w:lineRule="auto"/>
        <w:ind w:left="0"/>
        <w:rPr>
          <w:rFonts w:ascii="Times New Roman" w:hAnsi="Times New Roman"/>
          <w:color w:val="000000" w:themeColor="text1"/>
          <w:sz w:val="20"/>
          <w:szCs w:val="20"/>
          <w:lang w:val="uk-UA"/>
        </w:rPr>
      </w:pPr>
      <w:r w:rsidRPr="00257CDE">
        <w:rPr>
          <w:rFonts w:ascii="Times New Roman" w:hAnsi="Times New Roman"/>
          <w:noProof/>
          <w:sz w:val="20"/>
          <w:szCs w:val="20"/>
          <w:lang w:val="uk-UA"/>
        </w:rPr>
        <w:t xml:space="preserve">             3</w:t>
      </w:r>
      <w:r w:rsidRPr="00257CDE">
        <w:rPr>
          <w:rFonts w:ascii="Times New Roman" w:hAnsi="Times New Roman"/>
          <w:sz w:val="20"/>
          <w:szCs w:val="20"/>
          <w:lang w:val="uk-UA"/>
        </w:rPr>
        <w:t xml:space="preserve">.1. </w:t>
      </w:r>
      <w:r w:rsidRPr="00257CDE">
        <w:rPr>
          <w:rStyle w:val="FontStyle"/>
          <w:rFonts w:ascii="Times New Roman" w:eastAsia="MS Mincho" w:hAnsi="Times New Roman"/>
          <w:bCs/>
          <w:spacing w:val="-1"/>
          <w:sz w:val="20"/>
          <w:szCs w:val="20"/>
          <w:lang w:val="uk-UA"/>
        </w:rPr>
        <w:t xml:space="preserve">Визначити особами, яким надаватимуться повноваження щодо підписання установчих документів Товариства з обмеженою відповідальністю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Style w:val="FontStyle"/>
          <w:rFonts w:ascii="Times New Roman" w:eastAsia="MS Mincho" w:hAnsi="Times New Roman"/>
          <w:bCs/>
          <w:spacing w:val="-1"/>
          <w:sz w:val="20"/>
          <w:szCs w:val="20"/>
          <w:lang w:val="uk-UA"/>
        </w:rPr>
        <w:t xml:space="preserve">, яке є правонаступником Приватного акціонерного товариства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Style w:val="FontStyle"/>
          <w:rFonts w:ascii="Times New Roman" w:eastAsia="MS Mincho" w:hAnsi="Times New Roman"/>
          <w:bCs/>
          <w:spacing w:val="-1"/>
          <w:sz w:val="20"/>
          <w:szCs w:val="20"/>
          <w:lang w:val="uk-UA"/>
        </w:rPr>
        <w:t xml:space="preserve">, Голову та Секретаря установчих зборів засновників Товариства з обмеженою відповідальністю </w:t>
      </w:r>
      <w:r w:rsidR="00FC6387">
        <w:rPr>
          <w:rFonts w:ascii="Times New Roman" w:hAnsi="Times New Roman"/>
          <w:noProof/>
          <w:sz w:val="20"/>
          <w:szCs w:val="20"/>
          <w:lang w:val="uk-UA"/>
        </w:rPr>
        <w:t>«</w:t>
      </w:r>
      <w:r w:rsidRPr="00F553F3">
        <w:rPr>
          <w:rFonts w:ascii="Times New Roman" w:hAnsi="Times New Roman"/>
          <w:noProof/>
          <w:sz w:val="20"/>
          <w:szCs w:val="20"/>
          <w:lang w:val="uk-UA"/>
        </w:rPr>
        <w:t>Гощанський завод продтоварів</w:t>
      </w:r>
      <w:r w:rsidR="00FC6387">
        <w:rPr>
          <w:rFonts w:ascii="Times New Roman" w:hAnsi="Times New Roman"/>
          <w:noProof/>
          <w:sz w:val="20"/>
          <w:szCs w:val="20"/>
          <w:lang w:val="uk-UA"/>
        </w:rPr>
        <w:t>»</w:t>
      </w:r>
      <w:r w:rsidRPr="00257CDE">
        <w:rPr>
          <w:rFonts w:ascii="Times New Roman" w:hAnsi="Times New Roman"/>
          <w:sz w:val="20"/>
          <w:szCs w:val="20"/>
          <w:lang w:val="uk-UA"/>
        </w:rPr>
        <w:t>.</w:t>
      </w:r>
    </w:p>
    <w:p w14:paraId="656DC53E" w14:textId="77777777" w:rsidR="00737337" w:rsidRPr="00257CDE" w:rsidRDefault="00737337" w:rsidP="00B86CE0">
      <w:pPr>
        <w:spacing w:after="0" w:line="240" w:lineRule="auto"/>
        <w:rPr>
          <w:rFonts w:ascii="Times New Roman" w:hAnsi="Times New Roman"/>
          <w:color w:val="000000" w:themeColor="text1"/>
          <w:sz w:val="20"/>
          <w:szCs w:val="20"/>
          <w:lang w:val="uk-UA"/>
        </w:rPr>
      </w:pPr>
    </w:p>
    <w:p w14:paraId="3F34D223" w14:textId="4D73BAE2" w:rsidR="00737337" w:rsidRPr="00257CDE" w:rsidRDefault="00737337" w:rsidP="00B86CE0">
      <w:pPr>
        <w:spacing w:after="0" w:line="240" w:lineRule="auto"/>
        <w:jc w:val="right"/>
        <w:rPr>
          <w:rFonts w:ascii="Times New Roman" w:hAnsi="Times New Roman"/>
          <w:color w:val="000000" w:themeColor="text1"/>
          <w:sz w:val="20"/>
          <w:szCs w:val="20"/>
          <w:lang w:val="en-US"/>
        </w:rPr>
      </w:pPr>
      <w:r w:rsidRPr="00257CDE">
        <w:rPr>
          <w:rFonts w:ascii="Times New Roman" w:hAnsi="Times New Roman"/>
          <w:color w:val="000000" w:themeColor="text1"/>
          <w:sz w:val="20"/>
          <w:szCs w:val="20"/>
          <w:lang w:val="uk-UA"/>
        </w:rPr>
        <w:t xml:space="preserve">Наглядова рада Приватного акціонерного товариства </w:t>
      </w:r>
      <w:r w:rsidR="00FC6387">
        <w:rPr>
          <w:rFonts w:ascii="Times New Roman" w:hAnsi="Times New Roman"/>
          <w:noProof/>
          <w:color w:val="000000" w:themeColor="text1"/>
          <w:sz w:val="20"/>
          <w:szCs w:val="20"/>
          <w:lang w:val="uk-UA"/>
        </w:rPr>
        <w:t>«</w:t>
      </w:r>
      <w:r w:rsidRPr="00F553F3">
        <w:rPr>
          <w:rFonts w:ascii="Times New Roman" w:hAnsi="Times New Roman"/>
          <w:noProof/>
          <w:color w:val="000000" w:themeColor="text1"/>
          <w:sz w:val="20"/>
          <w:szCs w:val="20"/>
          <w:lang w:val="uk-UA"/>
        </w:rPr>
        <w:t>Гощанський завод продтоварів</w:t>
      </w:r>
      <w:r w:rsidR="00FC6387">
        <w:rPr>
          <w:rFonts w:ascii="Times New Roman" w:hAnsi="Times New Roman"/>
          <w:noProof/>
          <w:color w:val="000000" w:themeColor="text1"/>
          <w:sz w:val="20"/>
          <w:szCs w:val="20"/>
          <w:lang w:val="uk-UA"/>
        </w:rPr>
        <w:t>»</w:t>
      </w:r>
    </w:p>
    <w:p w14:paraId="686E50CB" w14:textId="77777777" w:rsidR="00737337" w:rsidRPr="00257CDE" w:rsidRDefault="00737337" w:rsidP="00B86CE0">
      <w:pPr>
        <w:spacing w:after="0" w:line="240" w:lineRule="auto"/>
        <w:jc w:val="right"/>
        <w:rPr>
          <w:rFonts w:ascii="Times New Roman" w:hAnsi="Times New Roman"/>
          <w:color w:val="000000" w:themeColor="text1"/>
          <w:sz w:val="20"/>
          <w:szCs w:val="20"/>
          <w:lang w:val="uk-UA"/>
        </w:rPr>
      </w:pPr>
    </w:p>
    <w:p w14:paraId="6B1E71E8" w14:textId="77777777" w:rsidR="00737337" w:rsidRPr="00257CDE" w:rsidRDefault="00737337" w:rsidP="00B86CE0">
      <w:pPr>
        <w:spacing w:after="0" w:line="240" w:lineRule="auto"/>
        <w:rPr>
          <w:rFonts w:ascii="Times New Roman" w:hAnsi="Times New Roman"/>
          <w:color w:val="000000" w:themeColor="text1"/>
          <w:sz w:val="20"/>
          <w:szCs w:val="20"/>
          <w:lang w:val="uk-UA"/>
        </w:rPr>
        <w:sectPr w:rsidR="00737337" w:rsidRPr="00257CDE" w:rsidSect="00070508">
          <w:pgSz w:w="11906" w:h="16838"/>
          <w:pgMar w:top="567" w:right="567" w:bottom="249" w:left="567" w:header="709" w:footer="709" w:gutter="0"/>
          <w:pgNumType w:start="1"/>
          <w:cols w:space="708"/>
          <w:docGrid w:linePitch="360"/>
        </w:sectPr>
      </w:pPr>
    </w:p>
    <w:p w14:paraId="0A04BC48" w14:textId="77777777" w:rsidR="00737337" w:rsidRDefault="00737337" w:rsidP="00B86CE0">
      <w:pPr>
        <w:spacing w:after="0" w:line="240" w:lineRule="auto"/>
        <w:rPr>
          <w:rFonts w:ascii="Times New Roman" w:hAnsi="Times New Roman"/>
          <w:color w:val="000000" w:themeColor="text1"/>
          <w:sz w:val="20"/>
          <w:szCs w:val="20"/>
          <w:lang w:val="uk-UA"/>
        </w:rPr>
        <w:sectPr w:rsidR="00737337" w:rsidSect="00070508">
          <w:type w:val="continuous"/>
          <w:pgSz w:w="11906" w:h="16838"/>
          <w:pgMar w:top="567" w:right="567" w:bottom="249" w:left="567" w:header="709" w:footer="709" w:gutter="0"/>
          <w:cols w:space="708"/>
          <w:docGrid w:linePitch="360"/>
        </w:sectPr>
      </w:pPr>
    </w:p>
    <w:p w14:paraId="72B7D851" w14:textId="77777777" w:rsidR="00737337" w:rsidRPr="00257CDE" w:rsidRDefault="00737337" w:rsidP="00B86CE0">
      <w:pPr>
        <w:spacing w:after="0" w:line="240" w:lineRule="auto"/>
        <w:rPr>
          <w:rFonts w:ascii="Times New Roman" w:hAnsi="Times New Roman"/>
          <w:color w:val="000000" w:themeColor="text1"/>
          <w:sz w:val="20"/>
          <w:szCs w:val="20"/>
          <w:lang w:val="uk-UA"/>
        </w:rPr>
      </w:pPr>
    </w:p>
    <w:sectPr w:rsidR="00737337" w:rsidRPr="00257CDE" w:rsidSect="00737337">
      <w:type w:val="continuous"/>
      <w:pgSz w:w="11906" w:h="16838"/>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393562"/>
    <w:multiLevelType w:val="hybridMultilevel"/>
    <w:tmpl w:val="F55A3896"/>
    <w:lvl w:ilvl="0" w:tplc="3F54E83A">
      <w:start w:val="1"/>
      <w:numFmt w:val="decimal"/>
      <w:lvlText w:val="%1."/>
      <w:lvlJc w:val="left"/>
      <w:pPr>
        <w:ind w:left="720" w:hanging="360"/>
      </w:pPr>
      <w:rPr>
        <w:rFonts w:hint="default"/>
        <w:color w:val="auto"/>
      </w:rPr>
    </w:lvl>
    <w:lvl w:ilvl="1" w:tplc="74DCA706">
      <w:start w:val="1"/>
      <w:numFmt w:val="lowerLetter"/>
      <w:lvlText w:val="%2."/>
      <w:lvlJc w:val="left"/>
      <w:pPr>
        <w:ind w:left="1440" w:hanging="360"/>
      </w:pPr>
    </w:lvl>
    <w:lvl w:ilvl="2" w:tplc="3FF028CE" w:tentative="1">
      <w:start w:val="1"/>
      <w:numFmt w:val="lowerRoman"/>
      <w:lvlText w:val="%3."/>
      <w:lvlJc w:val="right"/>
      <w:pPr>
        <w:ind w:left="2160" w:hanging="180"/>
      </w:pPr>
    </w:lvl>
    <w:lvl w:ilvl="3" w:tplc="CFEC29FE" w:tentative="1">
      <w:start w:val="1"/>
      <w:numFmt w:val="decimal"/>
      <w:lvlText w:val="%4."/>
      <w:lvlJc w:val="left"/>
      <w:pPr>
        <w:ind w:left="2880" w:hanging="360"/>
      </w:pPr>
    </w:lvl>
    <w:lvl w:ilvl="4" w:tplc="8480A742" w:tentative="1">
      <w:start w:val="1"/>
      <w:numFmt w:val="lowerLetter"/>
      <w:lvlText w:val="%5."/>
      <w:lvlJc w:val="left"/>
      <w:pPr>
        <w:ind w:left="3600" w:hanging="360"/>
      </w:pPr>
    </w:lvl>
    <w:lvl w:ilvl="5" w:tplc="16B0DD62" w:tentative="1">
      <w:start w:val="1"/>
      <w:numFmt w:val="lowerRoman"/>
      <w:lvlText w:val="%6."/>
      <w:lvlJc w:val="right"/>
      <w:pPr>
        <w:ind w:left="4320" w:hanging="180"/>
      </w:pPr>
    </w:lvl>
    <w:lvl w:ilvl="6" w:tplc="959030D6" w:tentative="1">
      <w:start w:val="1"/>
      <w:numFmt w:val="decimal"/>
      <w:lvlText w:val="%7."/>
      <w:lvlJc w:val="left"/>
      <w:pPr>
        <w:ind w:left="5040" w:hanging="360"/>
      </w:pPr>
    </w:lvl>
    <w:lvl w:ilvl="7" w:tplc="DC08D014" w:tentative="1">
      <w:start w:val="1"/>
      <w:numFmt w:val="lowerLetter"/>
      <w:lvlText w:val="%8."/>
      <w:lvlJc w:val="left"/>
      <w:pPr>
        <w:ind w:left="5760" w:hanging="360"/>
      </w:pPr>
    </w:lvl>
    <w:lvl w:ilvl="8" w:tplc="44A275B0" w:tentative="1">
      <w:start w:val="1"/>
      <w:numFmt w:val="lowerRoman"/>
      <w:lvlText w:val="%9."/>
      <w:lvlJc w:val="right"/>
      <w:pPr>
        <w:ind w:left="6480" w:hanging="180"/>
      </w:pPr>
    </w:lvl>
  </w:abstractNum>
  <w:abstractNum w:abstractNumId="1" w15:restartNumberingAfterBreak="1">
    <w:nsid w:val="37F03E01"/>
    <w:multiLevelType w:val="multilevel"/>
    <w:tmpl w:val="7570D9F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472059AF"/>
    <w:multiLevelType w:val="hybridMultilevel"/>
    <w:tmpl w:val="F55A3896"/>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1">
    <w:nsid w:val="72283E54"/>
    <w:multiLevelType w:val="multilevel"/>
    <w:tmpl w:val="D006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1">
    <w:nsid w:val="7F8F5FEB"/>
    <w:multiLevelType w:val="hybridMultilevel"/>
    <w:tmpl w:val="DF52FBC6"/>
    <w:lvl w:ilvl="0" w:tplc="DF1273DC">
      <w:start w:val="1"/>
      <w:numFmt w:val="decimal"/>
      <w:lvlText w:val="%1."/>
      <w:lvlJc w:val="left"/>
      <w:pPr>
        <w:tabs>
          <w:tab w:val="num" w:pos="360"/>
        </w:tabs>
        <w:ind w:left="360" w:hanging="360"/>
      </w:pPr>
    </w:lvl>
    <w:lvl w:ilvl="1" w:tplc="564E3EEA">
      <w:start w:val="1"/>
      <w:numFmt w:val="decimal"/>
      <w:lvlText w:val="%2."/>
      <w:lvlJc w:val="left"/>
      <w:pPr>
        <w:tabs>
          <w:tab w:val="num" w:pos="1440"/>
        </w:tabs>
        <w:ind w:left="1440" w:hanging="360"/>
      </w:pPr>
    </w:lvl>
    <w:lvl w:ilvl="2" w:tplc="ED9891BE">
      <w:start w:val="1"/>
      <w:numFmt w:val="decimal"/>
      <w:lvlText w:val="%3."/>
      <w:lvlJc w:val="left"/>
      <w:pPr>
        <w:tabs>
          <w:tab w:val="num" w:pos="2160"/>
        </w:tabs>
        <w:ind w:left="2160" w:hanging="360"/>
      </w:pPr>
    </w:lvl>
    <w:lvl w:ilvl="3" w:tplc="C75C8802">
      <w:start w:val="1"/>
      <w:numFmt w:val="decimal"/>
      <w:lvlText w:val="%4."/>
      <w:lvlJc w:val="left"/>
      <w:pPr>
        <w:tabs>
          <w:tab w:val="num" w:pos="2880"/>
        </w:tabs>
        <w:ind w:left="2880" w:hanging="360"/>
      </w:pPr>
    </w:lvl>
    <w:lvl w:ilvl="4" w:tplc="4844B934">
      <w:start w:val="1"/>
      <w:numFmt w:val="decimal"/>
      <w:lvlText w:val="%5."/>
      <w:lvlJc w:val="left"/>
      <w:pPr>
        <w:tabs>
          <w:tab w:val="num" w:pos="3600"/>
        </w:tabs>
        <w:ind w:left="3600" w:hanging="360"/>
      </w:pPr>
    </w:lvl>
    <w:lvl w:ilvl="5" w:tplc="A9721CFE">
      <w:start w:val="1"/>
      <w:numFmt w:val="decimal"/>
      <w:lvlText w:val="%6."/>
      <w:lvlJc w:val="left"/>
      <w:pPr>
        <w:tabs>
          <w:tab w:val="num" w:pos="4320"/>
        </w:tabs>
        <w:ind w:left="4320" w:hanging="360"/>
      </w:pPr>
    </w:lvl>
    <w:lvl w:ilvl="6" w:tplc="B8788D56">
      <w:start w:val="1"/>
      <w:numFmt w:val="decimal"/>
      <w:lvlText w:val="%7."/>
      <w:lvlJc w:val="left"/>
      <w:pPr>
        <w:tabs>
          <w:tab w:val="num" w:pos="5040"/>
        </w:tabs>
        <w:ind w:left="5040" w:hanging="360"/>
      </w:pPr>
    </w:lvl>
    <w:lvl w:ilvl="7" w:tplc="B3E27CD2">
      <w:start w:val="1"/>
      <w:numFmt w:val="decimal"/>
      <w:lvlText w:val="%8."/>
      <w:lvlJc w:val="left"/>
      <w:pPr>
        <w:tabs>
          <w:tab w:val="num" w:pos="5760"/>
        </w:tabs>
        <w:ind w:left="5760" w:hanging="360"/>
      </w:pPr>
    </w:lvl>
    <w:lvl w:ilvl="8" w:tplc="23223130">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48"/>
    <w:rsid w:val="00000F5E"/>
    <w:rsid w:val="000010CF"/>
    <w:rsid w:val="000024BF"/>
    <w:rsid w:val="00006745"/>
    <w:rsid w:val="000153CF"/>
    <w:rsid w:val="0002084B"/>
    <w:rsid w:val="00022A14"/>
    <w:rsid w:val="00023C27"/>
    <w:rsid w:val="00026185"/>
    <w:rsid w:val="000273A8"/>
    <w:rsid w:val="000351EC"/>
    <w:rsid w:val="00040227"/>
    <w:rsid w:val="000428E9"/>
    <w:rsid w:val="000443CA"/>
    <w:rsid w:val="00053985"/>
    <w:rsid w:val="00055A9A"/>
    <w:rsid w:val="00062C40"/>
    <w:rsid w:val="00064C80"/>
    <w:rsid w:val="0006554F"/>
    <w:rsid w:val="00070508"/>
    <w:rsid w:val="000733E0"/>
    <w:rsid w:val="0007389F"/>
    <w:rsid w:val="00076D46"/>
    <w:rsid w:val="000876B1"/>
    <w:rsid w:val="000973D8"/>
    <w:rsid w:val="000A0553"/>
    <w:rsid w:val="000A072B"/>
    <w:rsid w:val="000A4269"/>
    <w:rsid w:val="000A5214"/>
    <w:rsid w:val="000B5D22"/>
    <w:rsid w:val="000D06D9"/>
    <w:rsid w:val="000D0AF0"/>
    <w:rsid w:val="000D0E05"/>
    <w:rsid w:val="000D4C47"/>
    <w:rsid w:val="000E3F34"/>
    <w:rsid w:val="000E7752"/>
    <w:rsid w:val="000F1E03"/>
    <w:rsid w:val="000F3668"/>
    <w:rsid w:val="000F70BB"/>
    <w:rsid w:val="000F728C"/>
    <w:rsid w:val="0010308C"/>
    <w:rsid w:val="00110104"/>
    <w:rsid w:val="001110E2"/>
    <w:rsid w:val="00111929"/>
    <w:rsid w:val="00115E48"/>
    <w:rsid w:val="00123D04"/>
    <w:rsid w:val="00124AD6"/>
    <w:rsid w:val="00135BF8"/>
    <w:rsid w:val="00137587"/>
    <w:rsid w:val="001409AD"/>
    <w:rsid w:val="0014110C"/>
    <w:rsid w:val="0014132F"/>
    <w:rsid w:val="00143565"/>
    <w:rsid w:val="00147BB7"/>
    <w:rsid w:val="00150DAB"/>
    <w:rsid w:val="00154AD3"/>
    <w:rsid w:val="00155B7E"/>
    <w:rsid w:val="00161AE8"/>
    <w:rsid w:val="00162F54"/>
    <w:rsid w:val="00170412"/>
    <w:rsid w:val="00170AC4"/>
    <w:rsid w:val="00171444"/>
    <w:rsid w:val="00172FF7"/>
    <w:rsid w:val="00173233"/>
    <w:rsid w:val="0017767B"/>
    <w:rsid w:val="0018497F"/>
    <w:rsid w:val="0018631D"/>
    <w:rsid w:val="00190045"/>
    <w:rsid w:val="00192705"/>
    <w:rsid w:val="0019356C"/>
    <w:rsid w:val="001959E9"/>
    <w:rsid w:val="00197447"/>
    <w:rsid w:val="001B5FEE"/>
    <w:rsid w:val="001C6532"/>
    <w:rsid w:val="001D1033"/>
    <w:rsid w:val="001D6D68"/>
    <w:rsid w:val="001F0DD2"/>
    <w:rsid w:val="00200A0B"/>
    <w:rsid w:val="00201671"/>
    <w:rsid w:val="00202D41"/>
    <w:rsid w:val="00204690"/>
    <w:rsid w:val="00205DE1"/>
    <w:rsid w:val="00212CD3"/>
    <w:rsid w:val="00216FD7"/>
    <w:rsid w:val="00226EC1"/>
    <w:rsid w:val="00235BE7"/>
    <w:rsid w:val="00236D75"/>
    <w:rsid w:val="002454A5"/>
    <w:rsid w:val="00250463"/>
    <w:rsid w:val="00257CDE"/>
    <w:rsid w:val="00262923"/>
    <w:rsid w:val="00264AAD"/>
    <w:rsid w:val="00264B88"/>
    <w:rsid w:val="00283692"/>
    <w:rsid w:val="00284196"/>
    <w:rsid w:val="00285510"/>
    <w:rsid w:val="00286103"/>
    <w:rsid w:val="0028710B"/>
    <w:rsid w:val="00293F33"/>
    <w:rsid w:val="002A3E44"/>
    <w:rsid w:val="002A4E4E"/>
    <w:rsid w:val="002B06A3"/>
    <w:rsid w:val="002B6755"/>
    <w:rsid w:val="002C5803"/>
    <w:rsid w:val="002D062E"/>
    <w:rsid w:val="002D315B"/>
    <w:rsid w:val="002D629A"/>
    <w:rsid w:val="002D794A"/>
    <w:rsid w:val="002E6F94"/>
    <w:rsid w:val="00301865"/>
    <w:rsid w:val="003043B8"/>
    <w:rsid w:val="00323D20"/>
    <w:rsid w:val="00324114"/>
    <w:rsid w:val="00326EC9"/>
    <w:rsid w:val="003306BD"/>
    <w:rsid w:val="0034036B"/>
    <w:rsid w:val="00343F34"/>
    <w:rsid w:val="00345FAF"/>
    <w:rsid w:val="003550DC"/>
    <w:rsid w:val="003731EA"/>
    <w:rsid w:val="00374AA6"/>
    <w:rsid w:val="00376A02"/>
    <w:rsid w:val="00384797"/>
    <w:rsid w:val="00394090"/>
    <w:rsid w:val="00395FD0"/>
    <w:rsid w:val="003A5D5E"/>
    <w:rsid w:val="003C31B2"/>
    <w:rsid w:val="003D0099"/>
    <w:rsid w:val="003D066A"/>
    <w:rsid w:val="003D2B48"/>
    <w:rsid w:val="003D3885"/>
    <w:rsid w:val="003D4E11"/>
    <w:rsid w:val="003D4F5C"/>
    <w:rsid w:val="003E47CF"/>
    <w:rsid w:val="003F0EA0"/>
    <w:rsid w:val="003F15F3"/>
    <w:rsid w:val="003F4106"/>
    <w:rsid w:val="00400E27"/>
    <w:rsid w:val="004031E6"/>
    <w:rsid w:val="00414E2C"/>
    <w:rsid w:val="00427394"/>
    <w:rsid w:val="00435E60"/>
    <w:rsid w:val="00436793"/>
    <w:rsid w:val="00440F7D"/>
    <w:rsid w:val="00442A26"/>
    <w:rsid w:val="00444C53"/>
    <w:rsid w:val="004450E0"/>
    <w:rsid w:val="004472C1"/>
    <w:rsid w:val="00447F00"/>
    <w:rsid w:val="00450D6A"/>
    <w:rsid w:val="00452F51"/>
    <w:rsid w:val="00455A4A"/>
    <w:rsid w:val="00456BEE"/>
    <w:rsid w:val="00464EF8"/>
    <w:rsid w:val="00465C6C"/>
    <w:rsid w:val="0048218A"/>
    <w:rsid w:val="00482A0A"/>
    <w:rsid w:val="00483FE3"/>
    <w:rsid w:val="004859AA"/>
    <w:rsid w:val="00487260"/>
    <w:rsid w:val="00487BA4"/>
    <w:rsid w:val="004921D1"/>
    <w:rsid w:val="00493A38"/>
    <w:rsid w:val="004A5D96"/>
    <w:rsid w:val="004C1E31"/>
    <w:rsid w:val="004C299A"/>
    <w:rsid w:val="004C2E5F"/>
    <w:rsid w:val="004C38D6"/>
    <w:rsid w:val="004D1044"/>
    <w:rsid w:val="004D35D1"/>
    <w:rsid w:val="004D4181"/>
    <w:rsid w:val="004D5333"/>
    <w:rsid w:val="004E10F0"/>
    <w:rsid w:val="004E3C3D"/>
    <w:rsid w:val="004E4D0F"/>
    <w:rsid w:val="004E6785"/>
    <w:rsid w:val="004F0211"/>
    <w:rsid w:val="004F187C"/>
    <w:rsid w:val="004F1E3D"/>
    <w:rsid w:val="00500299"/>
    <w:rsid w:val="00500EBE"/>
    <w:rsid w:val="00501E8F"/>
    <w:rsid w:val="005121A4"/>
    <w:rsid w:val="00513062"/>
    <w:rsid w:val="0052079C"/>
    <w:rsid w:val="0053213B"/>
    <w:rsid w:val="00534E92"/>
    <w:rsid w:val="005358F9"/>
    <w:rsid w:val="00537DF2"/>
    <w:rsid w:val="005414B8"/>
    <w:rsid w:val="00543A3A"/>
    <w:rsid w:val="0055050A"/>
    <w:rsid w:val="00556D70"/>
    <w:rsid w:val="005575F2"/>
    <w:rsid w:val="00566EA1"/>
    <w:rsid w:val="00576C57"/>
    <w:rsid w:val="00585001"/>
    <w:rsid w:val="00593A11"/>
    <w:rsid w:val="005B0425"/>
    <w:rsid w:val="005B30EE"/>
    <w:rsid w:val="005B40C0"/>
    <w:rsid w:val="005B7C5D"/>
    <w:rsid w:val="005C7388"/>
    <w:rsid w:val="005D184D"/>
    <w:rsid w:val="005D489E"/>
    <w:rsid w:val="005D55A8"/>
    <w:rsid w:val="005D69DD"/>
    <w:rsid w:val="005E1730"/>
    <w:rsid w:val="005E2225"/>
    <w:rsid w:val="005E2A49"/>
    <w:rsid w:val="005F0998"/>
    <w:rsid w:val="005F4F48"/>
    <w:rsid w:val="005F72A5"/>
    <w:rsid w:val="006020B7"/>
    <w:rsid w:val="00605ADA"/>
    <w:rsid w:val="00610D6C"/>
    <w:rsid w:val="006162BA"/>
    <w:rsid w:val="00617DB4"/>
    <w:rsid w:val="00622024"/>
    <w:rsid w:val="00623E1E"/>
    <w:rsid w:val="006272EF"/>
    <w:rsid w:val="00627D07"/>
    <w:rsid w:val="00627FC5"/>
    <w:rsid w:val="006319B5"/>
    <w:rsid w:val="00636EEC"/>
    <w:rsid w:val="006406BB"/>
    <w:rsid w:val="00645760"/>
    <w:rsid w:val="00647FEA"/>
    <w:rsid w:val="006633F3"/>
    <w:rsid w:val="006642C8"/>
    <w:rsid w:val="00670231"/>
    <w:rsid w:val="0067215F"/>
    <w:rsid w:val="00675BBC"/>
    <w:rsid w:val="0067691A"/>
    <w:rsid w:val="00683783"/>
    <w:rsid w:val="00685AE9"/>
    <w:rsid w:val="006A1A92"/>
    <w:rsid w:val="006A4CFE"/>
    <w:rsid w:val="006A54BE"/>
    <w:rsid w:val="006A5850"/>
    <w:rsid w:val="006A6A40"/>
    <w:rsid w:val="006B00C7"/>
    <w:rsid w:val="006B05C9"/>
    <w:rsid w:val="006B1974"/>
    <w:rsid w:val="006B2EBE"/>
    <w:rsid w:val="006B2F49"/>
    <w:rsid w:val="006B4850"/>
    <w:rsid w:val="006D0686"/>
    <w:rsid w:val="006D7528"/>
    <w:rsid w:val="006E056D"/>
    <w:rsid w:val="006E534D"/>
    <w:rsid w:val="006E5FB8"/>
    <w:rsid w:val="006E6266"/>
    <w:rsid w:val="006F0A37"/>
    <w:rsid w:val="006F3D4B"/>
    <w:rsid w:val="00701061"/>
    <w:rsid w:val="0070171E"/>
    <w:rsid w:val="00706940"/>
    <w:rsid w:val="0071092A"/>
    <w:rsid w:val="0071346E"/>
    <w:rsid w:val="00715859"/>
    <w:rsid w:val="00726671"/>
    <w:rsid w:val="007266E4"/>
    <w:rsid w:val="0072713B"/>
    <w:rsid w:val="00727436"/>
    <w:rsid w:val="00731A47"/>
    <w:rsid w:val="007349F8"/>
    <w:rsid w:val="00734C16"/>
    <w:rsid w:val="00737337"/>
    <w:rsid w:val="00741A1C"/>
    <w:rsid w:val="00745BC1"/>
    <w:rsid w:val="00747D7C"/>
    <w:rsid w:val="007539D9"/>
    <w:rsid w:val="00757BC0"/>
    <w:rsid w:val="00762417"/>
    <w:rsid w:val="00775CFD"/>
    <w:rsid w:val="007818F2"/>
    <w:rsid w:val="007A5DDE"/>
    <w:rsid w:val="007A7543"/>
    <w:rsid w:val="007B2E00"/>
    <w:rsid w:val="007B6838"/>
    <w:rsid w:val="007C1746"/>
    <w:rsid w:val="007C7C18"/>
    <w:rsid w:val="007D2C27"/>
    <w:rsid w:val="007D3BDA"/>
    <w:rsid w:val="007D59A8"/>
    <w:rsid w:val="007D6120"/>
    <w:rsid w:val="007E12D4"/>
    <w:rsid w:val="007E344B"/>
    <w:rsid w:val="007E6778"/>
    <w:rsid w:val="007F1BA6"/>
    <w:rsid w:val="00803B6C"/>
    <w:rsid w:val="00816062"/>
    <w:rsid w:val="008215DD"/>
    <w:rsid w:val="00821B81"/>
    <w:rsid w:val="008263EE"/>
    <w:rsid w:val="00841CC1"/>
    <w:rsid w:val="00845BF7"/>
    <w:rsid w:val="00853F9B"/>
    <w:rsid w:val="00854DC7"/>
    <w:rsid w:val="00857562"/>
    <w:rsid w:val="008650C5"/>
    <w:rsid w:val="008712BA"/>
    <w:rsid w:val="00871D84"/>
    <w:rsid w:val="008760A1"/>
    <w:rsid w:val="00877449"/>
    <w:rsid w:val="00884C5A"/>
    <w:rsid w:val="00887850"/>
    <w:rsid w:val="00890FB7"/>
    <w:rsid w:val="0089104B"/>
    <w:rsid w:val="00894565"/>
    <w:rsid w:val="0089711A"/>
    <w:rsid w:val="008A03A7"/>
    <w:rsid w:val="008A12FA"/>
    <w:rsid w:val="008A36BB"/>
    <w:rsid w:val="008B2957"/>
    <w:rsid w:val="008B3725"/>
    <w:rsid w:val="008C75B9"/>
    <w:rsid w:val="008C79A4"/>
    <w:rsid w:val="008D6171"/>
    <w:rsid w:val="008D629F"/>
    <w:rsid w:val="008D7611"/>
    <w:rsid w:val="008F42D4"/>
    <w:rsid w:val="008F63E0"/>
    <w:rsid w:val="00900E4A"/>
    <w:rsid w:val="00904593"/>
    <w:rsid w:val="00906305"/>
    <w:rsid w:val="00910AA4"/>
    <w:rsid w:val="00911849"/>
    <w:rsid w:val="00916E66"/>
    <w:rsid w:val="0092254B"/>
    <w:rsid w:val="00923E74"/>
    <w:rsid w:val="0093007A"/>
    <w:rsid w:val="00931104"/>
    <w:rsid w:val="00934A5A"/>
    <w:rsid w:val="00946A5B"/>
    <w:rsid w:val="00950EB2"/>
    <w:rsid w:val="00952255"/>
    <w:rsid w:val="00957AA4"/>
    <w:rsid w:val="00957CD1"/>
    <w:rsid w:val="00972089"/>
    <w:rsid w:val="009771F0"/>
    <w:rsid w:val="009772A3"/>
    <w:rsid w:val="00981DA4"/>
    <w:rsid w:val="009B0DBC"/>
    <w:rsid w:val="009B4185"/>
    <w:rsid w:val="009C32A9"/>
    <w:rsid w:val="009D1A81"/>
    <w:rsid w:val="009D6B4A"/>
    <w:rsid w:val="009E16B6"/>
    <w:rsid w:val="009E24FC"/>
    <w:rsid w:val="009E3C4F"/>
    <w:rsid w:val="009F6BCF"/>
    <w:rsid w:val="00A01E75"/>
    <w:rsid w:val="00A025F7"/>
    <w:rsid w:val="00A0655D"/>
    <w:rsid w:val="00A12C2D"/>
    <w:rsid w:val="00A22434"/>
    <w:rsid w:val="00A24412"/>
    <w:rsid w:val="00A2445A"/>
    <w:rsid w:val="00A2769F"/>
    <w:rsid w:val="00A34832"/>
    <w:rsid w:val="00A36CF3"/>
    <w:rsid w:val="00A41A9F"/>
    <w:rsid w:val="00A515CB"/>
    <w:rsid w:val="00A559DA"/>
    <w:rsid w:val="00A67B80"/>
    <w:rsid w:val="00A7007D"/>
    <w:rsid w:val="00A73014"/>
    <w:rsid w:val="00A804CA"/>
    <w:rsid w:val="00A80C72"/>
    <w:rsid w:val="00A81922"/>
    <w:rsid w:val="00A86A6A"/>
    <w:rsid w:val="00A916AF"/>
    <w:rsid w:val="00A94427"/>
    <w:rsid w:val="00A95327"/>
    <w:rsid w:val="00AA0C85"/>
    <w:rsid w:val="00AA55A3"/>
    <w:rsid w:val="00AC6FEB"/>
    <w:rsid w:val="00AC7829"/>
    <w:rsid w:val="00AD226E"/>
    <w:rsid w:val="00AD56FD"/>
    <w:rsid w:val="00AD5B25"/>
    <w:rsid w:val="00AF5B56"/>
    <w:rsid w:val="00AF7207"/>
    <w:rsid w:val="00B061A1"/>
    <w:rsid w:val="00B0693F"/>
    <w:rsid w:val="00B07345"/>
    <w:rsid w:val="00B112CB"/>
    <w:rsid w:val="00B11C66"/>
    <w:rsid w:val="00B22D66"/>
    <w:rsid w:val="00B23657"/>
    <w:rsid w:val="00B244DA"/>
    <w:rsid w:val="00B26347"/>
    <w:rsid w:val="00B30EA7"/>
    <w:rsid w:val="00B4108C"/>
    <w:rsid w:val="00B46325"/>
    <w:rsid w:val="00B47806"/>
    <w:rsid w:val="00B560C3"/>
    <w:rsid w:val="00B56D80"/>
    <w:rsid w:val="00B6191E"/>
    <w:rsid w:val="00B65002"/>
    <w:rsid w:val="00B65296"/>
    <w:rsid w:val="00B6630B"/>
    <w:rsid w:val="00B721D5"/>
    <w:rsid w:val="00B77F43"/>
    <w:rsid w:val="00B81A86"/>
    <w:rsid w:val="00B82932"/>
    <w:rsid w:val="00B845A6"/>
    <w:rsid w:val="00B853FC"/>
    <w:rsid w:val="00B8547C"/>
    <w:rsid w:val="00B86CE0"/>
    <w:rsid w:val="00B908EF"/>
    <w:rsid w:val="00B9540B"/>
    <w:rsid w:val="00B96A62"/>
    <w:rsid w:val="00B972EC"/>
    <w:rsid w:val="00BA0DD4"/>
    <w:rsid w:val="00BB0FCF"/>
    <w:rsid w:val="00BB3F51"/>
    <w:rsid w:val="00BB5DBC"/>
    <w:rsid w:val="00BC0EFB"/>
    <w:rsid w:val="00BC2FBC"/>
    <w:rsid w:val="00BC4244"/>
    <w:rsid w:val="00BC51AA"/>
    <w:rsid w:val="00BC7C2D"/>
    <w:rsid w:val="00BD1A1C"/>
    <w:rsid w:val="00BD48DF"/>
    <w:rsid w:val="00BD6BF7"/>
    <w:rsid w:val="00BD6CCF"/>
    <w:rsid w:val="00BE2487"/>
    <w:rsid w:val="00BE4EC8"/>
    <w:rsid w:val="00BE655C"/>
    <w:rsid w:val="00BF31BB"/>
    <w:rsid w:val="00BF6668"/>
    <w:rsid w:val="00C240A1"/>
    <w:rsid w:val="00C36CE8"/>
    <w:rsid w:val="00C41C45"/>
    <w:rsid w:val="00C434F2"/>
    <w:rsid w:val="00C43DD1"/>
    <w:rsid w:val="00C50E47"/>
    <w:rsid w:val="00C525C3"/>
    <w:rsid w:val="00C52F11"/>
    <w:rsid w:val="00C53222"/>
    <w:rsid w:val="00C555B5"/>
    <w:rsid w:val="00C63815"/>
    <w:rsid w:val="00C659F5"/>
    <w:rsid w:val="00C70709"/>
    <w:rsid w:val="00C8032E"/>
    <w:rsid w:val="00C80C5A"/>
    <w:rsid w:val="00C83C7A"/>
    <w:rsid w:val="00C84AA6"/>
    <w:rsid w:val="00C867B6"/>
    <w:rsid w:val="00C92630"/>
    <w:rsid w:val="00C93289"/>
    <w:rsid w:val="00CA116F"/>
    <w:rsid w:val="00CA21B6"/>
    <w:rsid w:val="00CA31B7"/>
    <w:rsid w:val="00CA4C77"/>
    <w:rsid w:val="00CB0E19"/>
    <w:rsid w:val="00CB1A05"/>
    <w:rsid w:val="00CB34B2"/>
    <w:rsid w:val="00CC3FBC"/>
    <w:rsid w:val="00CC7F1C"/>
    <w:rsid w:val="00CD2252"/>
    <w:rsid w:val="00CD2319"/>
    <w:rsid w:val="00CD77F9"/>
    <w:rsid w:val="00CE34B7"/>
    <w:rsid w:val="00CE7DE2"/>
    <w:rsid w:val="00CF292F"/>
    <w:rsid w:val="00D03F72"/>
    <w:rsid w:val="00D07E24"/>
    <w:rsid w:val="00D130DE"/>
    <w:rsid w:val="00D17D32"/>
    <w:rsid w:val="00D202CD"/>
    <w:rsid w:val="00D263F3"/>
    <w:rsid w:val="00D31232"/>
    <w:rsid w:val="00D41321"/>
    <w:rsid w:val="00D41AEC"/>
    <w:rsid w:val="00D42C84"/>
    <w:rsid w:val="00D453DE"/>
    <w:rsid w:val="00D4667B"/>
    <w:rsid w:val="00D469F4"/>
    <w:rsid w:val="00D52A65"/>
    <w:rsid w:val="00D53EEE"/>
    <w:rsid w:val="00D65255"/>
    <w:rsid w:val="00D67E63"/>
    <w:rsid w:val="00D815CB"/>
    <w:rsid w:val="00D8280B"/>
    <w:rsid w:val="00D844FE"/>
    <w:rsid w:val="00D851A8"/>
    <w:rsid w:val="00D8571B"/>
    <w:rsid w:val="00D906F9"/>
    <w:rsid w:val="00D91632"/>
    <w:rsid w:val="00D931C5"/>
    <w:rsid w:val="00D951C3"/>
    <w:rsid w:val="00DA4E98"/>
    <w:rsid w:val="00DA780C"/>
    <w:rsid w:val="00DC040D"/>
    <w:rsid w:val="00DC12A2"/>
    <w:rsid w:val="00DC1A6D"/>
    <w:rsid w:val="00DC3B59"/>
    <w:rsid w:val="00DC5B58"/>
    <w:rsid w:val="00DC6B91"/>
    <w:rsid w:val="00DC797F"/>
    <w:rsid w:val="00DD027A"/>
    <w:rsid w:val="00DD1388"/>
    <w:rsid w:val="00DD54C3"/>
    <w:rsid w:val="00DE1C44"/>
    <w:rsid w:val="00DE25E0"/>
    <w:rsid w:val="00DE261E"/>
    <w:rsid w:val="00DE2623"/>
    <w:rsid w:val="00DE304B"/>
    <w:rsid w:val="00DE399F"/>
    <w:rsid w:val="00DE41B1"/>
    <w:rsid w:val="00DE6B78"/>
    <w:rsid w:val="00DE734D"/>
    <w:rsid w:val="00DF480D"/>
    <w:rsid w:val="00E13751"/>
    <w:rsid w:val="00E13943"/>
    <w:rsid w:val="00E13CE7"/>
    <w:rsid w:val="00E1480B"/>
    <w:rsid w:val="00E14D01"/>
    <w:rsid w:val="00E1505B"/>
    <w:rsid w:val="00E276B2"/>
    <w:rsid w:val="00E30800"/>
    <w:rsid w:val="00E30A5E"/>
    <w:rsid w:val="00E30BED"/>
    <w:rsid w:val="00E310CB"/>
    <w:rsid w:val="00E36B05"/>
    <w:rsid w:val="00E45934"/>
    <w:rsid w:val="00E4664B"/>
    <w:rsid w:val="00E46CD5"/>
    <w:rsid w:val="00E52DFE"/>
    <w:rsid w:val="00E86979"/>
    <w:rsid w:val="00E870C4"/>
    <w:rsid w:val="00E87CF6"/>
    <w:rsid w:val="00E87D66"/>
    <w:rsid w:val="00E91D91"/>
    <w:rsid w:val="00E91E77"/>
    <w:rsid w:val="00EA297C"/>
    <w:rsid w:val="00EA75AC"/>
    <w:rsid w:val="00EB1EA4"/>
    <w:rsid w:val="00EB510A"/>
    <w:rsid w:val="00EB6F67"/>
    <w:rsid w:val="00ED0854"/>
    <w:rsid w:val="00ED4C90"/>
    <w:rsid w:val="00ED75BE"/>
    <w:rsid w:val="00EE2A50"/>
    <w:rsid w:val="00EE3F10"/>
    <w:rsid w:val="00EE70AE"/>
    <w:rsid w:val="00EE7B62"/>
    <w:rsid w:val="00F03991"/>
    <w:rsid w:val="00F05080"/>
    <w:rsid w:val="00F112CB"/>
    <w:rsid w:val="00F122A9"/>
    <w:rsid w:val="00F129BC"/>
    <w:rsid w:val="00F137BB"/>
    <w:rsid w:val="00F1656D"/>
    <w:rsid w:val="00F166C8"/>
    <w:rsid w:val="00F168AA"/>
    <w:rsid w:val="00F17360"/>
    <w:rsid w:val="00F22CBE"/>
    <w:rsid w:val="00F230A6"/>
    <w:rsid w:val="00F24E9C"/>
    <w:rsid w:val="00F256C0"/>
    <w:rsid w:val="00F25B52"/>
    <w:rsid w:val="00F338D6"/>
    <w:rsid w:val="00F34DC5"/>
    <w:rsid w:val="00F36996"/>
    <w:rsid w:val="00F36A16"/>
    <w:rsid w:val="00F40A6D"/>
    <w:rsid w:val="00F47B9D"/>
    <w:rsid w:val="00F5250F"/>
    <w:rsid w:val="00F5668B"/>
    <w:rsid w:val="00F71839"/>
    <w:rsid w:val="00F87967"/>
    <w:rsid w:val="00F93EA3"/>
    <w:rsid w:val="00F95FCA"/>
    <w:rsid w:val="00F97F38"/>
    <w:rsid w:val="00FA0337"/>
    <w:rsid w:val="00FA1392"/>
    <w:rsid w:val="00FA54A2"/>
    <w:rsid w:val="00FA65E7"/>
    <w:rsid w:val="00FB2E41"/>
    <w:rsid w:val="00FB4E68"/>
    <w:rsid w:val="00FB4FF0"/>
    <w:rsid w:val="00FB5DFB"/>
    <w:rsid w:val="00FB612B"/>
    <w:rsid w:val="00FC060C"/>
    <w:rsid w:val="00FC15EC"/>
    <w:rsid w:val="00FC3D12"/>
    <w:rsid w:val="00FC6387"/>
    <w:rsid w:val="00FC6A2E"/>
    <w:rsid w:val="00FD477E"/>
    <w:rsid w:val="00FD533E"/>
    <w:rsid w:val="00FD754F"/>
    <w:rsid w:val="00FE03BF"/>
    <w:rsid w:val="00FF1396"/>
    <w:rsid w:val="00FF3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89CB"/>
  <w15:chartTrackingRefBased/>
  <w15:docId w15:val="{6E42178E-0D0E-47E5-ADC4-5A59E906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360" w:lineRule="auto"/>
      <w:jc w:val="both"/>
    </w:pPr>
    <w:rPr>
      <w:sz w:val="22"/>
      <w:szCs w:val="22"/>
      <w:lang w:val="ru-RU" w:eastAsia="en-US"/>
    </w:rPr>
  </w:style>
  <w:style w:type="paragraph" w:styleId="3">
    <w:name w:val="heading 3"/>
    <w:basedOn w:val="a"/>
    <w:qFormat/>
    <w:pPr>
      <w:spacing w:before="100" w:beforeAutospacing="1" w:after="100" w:afterAutospacing="1" w:line="240" w:lineRule="auto"/>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nhideWhenUsed/>
  </w:style>
  <w:style w:type="paragraph" w:styleId="a4">
    <w:name w:val="Balloon Text"/>
    <w:basedOn w:val="a"/>
    <w:semiHidden/>
    <w:unhideWhenUsed/>
    <w:pPr>
      <w:spacing w:after="0" w:line="240" w:lineRule="auto"/>
    </w:pPr>
    <w:rPr>
      <w:rFonts w:ascii="Tahoma" w:hAnsi="Tahoma" w:cs="Tahoma"/>
      <w:sz w:val="16"/>
      <w:szCs w:val="16"/>
    </w:rPr>
  </w:style>
  <w:style w:type="character" w:customStyle="1" w:styleId="a5">
    <w:name w:val="Знак Знак"/>
    <w:semiHidden/>
    <w:rPr>
      <w:rFonts w:ascii="Tahoma" w:hAnsi="Tahoma" w:cs="Tahoma"/>
      <w:sz w:val="16"/>
      <w:szCs w:val="16"/>
    </w:rPr>
  </w:style>
  <w:style w:type="paragraph" w:styleId="a6">
    <w:name w:val="List Paragraph"/>
    <w:basedOn w:val="a"/>
    <w:qFormat/>
    <w:pPr>
      <w:ind w:left="720"/>
      <w:contextualSpacing/>
    </w:pPr>
  </w:style>
  <w:style w:type="paragraph" w:customStyle="1" w:styleId="Web">
    <w:name w:val="Обычный (Web)"/>
    <w:basedOn w:val="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7">
    <w:name w:val="Normal (Web)"/>
    <w:basedOn w:val="a"/>
    <w:uiPriority w:val="99"/>
    <w:rsid w:val="00566EA1"/>
    <w:pPr>
      <w:spacing w:before="100" w:beforeAutospacing="1" w:after="119" w:line="240" w:lineRule="auto"/>
      <w:jc w:val="left"/>
    </w:pPr>
    <w:rPr>
      <w:rFonts w:ascii="Times New Roman" w:eastAsia="Times New Roman" w:hAnsi="Times New Roman"/>
      <w:sz w:val="24"/>
      <w:szCs w:val="24"/>
      <w:lang w:eastAsia="ru-RU"/>
    </w:rPr>
  </w:style>
  <w:style w:type="table" w:styleId="a8">
    <w:name w:val="Table Grid"/>
    <w:basedOn w:val="a1"/>
    <w:rsid w:val="000733E0"/>
    <w:pPr>
      <w:spacing w:after="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нак Знак Знак Знак Знак Знак Знак Знак Знак Знак Знак Знак Знак Знак Знак Знак Знак"/>
    <w:basedOn w:val="a"/>
    <w:rsid w:val="00910AA4"/>
    <w:pPr>
      <w:spacing w:after="0" w:line="240" w:lineRule="auto"/>
      <w:jc w:val="left"/>
    </w:pPr>
    <w:rPr>
      <w:rFonts w:ascii="Verdana" w:eastAsia="Times New Roman" w:hAnsi="Verdana" w:cs="Verdana"/>
      <w:sz w:val="20"/>
      <w:szCs w:val="20"/>
      <w:lang w:val="en-US"/>
    </w:rPr>
  </w:style>
  <w:style w:type="paragraph" w:styleId="HTML">
    <w:name w:val="HTML Preformatted"/>
    <w:basedOn w:val="a"/>
    <w:link w:val="HTML0"/>
    <w:uiPriority w:val="99"/>
    <w:unhideWhenUsed/>
    <w:rsid w:val="00C5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ий HTML Знак"/>
    <w:link w:val="HTML"/>
    <w:uiPriority w:val="99"/>
    <w:rsid w:val="00C525C3"/>
    <w:rPr>
      <w:rFonts w:ascii="Courier New" w:eastAsia="Times New Roman" w:hAnsi="Courier New" w:cs="Courier New"/>
    </w:rPr>
  </w:style>
  <w:style w:type="paragraph" w:customStyle="1" w:styleId="1KGK9">
    <w:name w:val="1KG=K9"/>
    <w:rsid w:val="00DE1C44"/>
    <w:pPr>
      <w:autoSpaceDE w:val="0"/>
      <w:autoSpaceDN w:val="0"/>
      <w:adjustRightInd w:val="0"/>
    </w:pPr>
    <w:rPr>
      <w:rFonts w:ascii="MS Sans Serif" w:eastAsia="Times New Roman" w:hAnsi="MS Sans Serif"/>
      <w:sz w:val="24"/>
      <w:szCs w:val="24"/>
      <w:lang w:val="ru-RU" w:eastAsia="ru-RU"/>
    </w:rPr>
  </w:style>
  <w:style w:type="character" w:styleId="aa">
    <w:name w:val="Hyperlink"/>
    <w:unhideWhenUsed/>
    <w:rsid w:val="000428E9"/>
    <w:rPr>
      <w:color w:val="0000FF"/>
      <w:u w:val="single"/>
    </w:rPr>
  </w:style>
  <w:style w:type="character" w:styleId="ab">
    <w:name w:val="Emphasis"/>
    <w:uiPriority w:val="20"/>
    <w:qFormat/>
    <w:rsid w:val="00447F00"/>
    <w:rPr>
      <w:i/>
      <w:iCs/>
    </w:rPr>
  </w:style>
  <w:style w:type="character" w:styleId="ac">
    <w:name w:val="Strong"/>
    <w:uiPriority w:val="22"/>
    <w:qFormat/>
    <w:rsid w:val="00053985"/>
    <w:rPr>
      <w:b/>
      <w:bCs/>
    </w:rPr>
  </w:style>
  <w:style w:type="character" w:customStyle="1" w:styleId="apple-converted-space">
    <w:name w:val="apple-converted-space"/>
    <w:basedOn w:val="a3"/>
    <w:rsid w:val="00053985"/>
  </w:style>
  <w:style w:type="character" w:customStyle="1" w:styleId="FontStyle">
    <w:name w:val="Font Style"/>
    <w:rsid w:val="00FA65E7"/>
    <w:rPr>
      <w:color w:val="000000"/>
      <w:sz w:val="28"/>
      <w:szCs w:val="28"/>
    </w:rPr>
  </w:style>
  <w:style w:type="paragraph" w:styleId="ad">
    <w:name w:val="Body Text"/>
    <w:basedOn w:val="a"/>
    <w:link w:val="ae"/>
    <w:rsid w:val="00FA65E7"/>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ae">
    <w:name w:val="Основний текст Знак"/>
    <w:link w:val="ad"/>
    <w:rsid w:val="00FA65E7"/>
    <w:rPr>
      <w:rFonts w:ascii="Times New Roman" w:eastAsia="SimSun" w:hAnsi="Times New Roman" w:cs="Mangal"/>
      <w:kern w:val="1"/>
      <w:sz w:val="24"/>
      <w:szCs w:val="24"/>
      <w:lang w:eastAsia="hi-IN" w:bidi="hi-IN"/>
    </w:rPr>
  </w:style>
  <w:style w:type="character" w:styleId="af">
    <w:name w:val="page number"/>
    <w:basedOn w:val="a3"/>
    <w:rsid w:val="00F122A9"/>
  </w:style>
  <w:style w:type="character" w:customStyle="1" w:styleId="Internetlink">
    <w:name w:val="Internet link"/>
    <w:rsid w:val="0089711A"/>
    <w:rPr>
      <w:color w:val="000080"/>
      <w:u w:val="single"/>
    </w:rPr>
  </w:style>
  <w:style w:type="paragraph" w:customStyle="1" w:styleId="TableContents">
    <w:name w:val="Table Contents"/>
    <w:basedOn w:val="a"/>
    <w:rsid w:val="002B6755"/>
    <w:pPr>
      <w:widowControl w:val="0"/>
      <w:suppressLineNumbers/>
      <w:suppressAutoHyphens/>
      <w:autoSpaceDN w:val="0"/>
      <w:spacing w:after="0" w:line="240" w:lineRule="auto"/>
      <w:jc w:val="left"/>
      <w:textAlignment w:val="baseline"/>
    </w:pPr>
    <w:rPr>
      <w:rFonts w:ascii="Liberation Serif" w:eastAsia="Droid Sans Fallback" w:hAnsi="Liberation Serif" w:cs="FreeSans"/>
      <w:kern w:val="3"/>
      <w:sz w:val="24"/>
      <w:szCs w:val="24"/>
      <w:lang w:val="uk-UA" w:eastAsia="zh-CN" w:bidi="hi-IN"/>
    </w:rPr>
  </w:style>
  <w:style w:type="character" w:customStyle="1" w:styleId="1">
    <w:name w:val="Основной шрифт абзаца1"/>
    <w:rsid w:val="00C555B5"/>
  </w:style>
  <w:style w:type="character" w:styleId="af0">
    <w:name w:val="Unresolved Mention"/>
    <w:basedOn w:val="a3"/>
    <w:uiPriority w:val="99"/>
    <w:semiHidden/>
    <w:unhideWhenUsed/>
    <w:rsid w:val="003D4E11"/>
    <w:rPr>
      <w:color w:val="605E5C"/>
      <w:shd w:val="clear" w:color="auto" w:fill="E1DFDD"/>
    </w:rPr>
  </w:style>
  <w:style w:type="paragraph" w:styleId="af1">
    <w:name w:val="No Spacing"/>
    <w:qFormat/>
    <w:rsid w:val="0048218A"/>
    <w:pPr>
      <w:widowControl w:val="0"/>
      <w:suppressAutoHyphens/>
      <w:autoSpaceDN w:val="0"/>
      <w:textAlignment w:val="baseline"/>
    </w:pPr>
    <w:rPr>
      <w:rFonts w:ascii="Times New Roman" w:eastAsia="Times New Roman" w:hAnsi="Times New Roman"/>
      <w:kern w:val="3"/>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8157">
      <w:bodyDiv w:val="1"/>
      <w:marLeft w:val="0"/>
      <w:marRight w:val="0"/>
      <w:marTop w:val="0"/>
      <w:marBottom w:val="0"/>
      <w:divBdr>
        <w:top w:val="none" w:sz="0" w:space="0" w:color="auto"/>
        <w:left w:val="none" w:sz="0" w:space="0" w:color="auto"/>
        <w:bottom w:val="none" w:sz="0" w:space="0" w:color="auto"/>
        <w:right w:val="none" w:sz="0" w:space="0" w:color="auto"/>
      </w:divBdr>
    </w:div>
    <w:div w:id="225771799">
      <w:bodyDiv w:val="1"/>
      <w:marLeft w:val="0"/>
      <w:marRight w:val="0"/>
      <w:marTop w:val="0"/>
      <w:marBottom w:val="0"/>
      <w:divBdr>
        <w:top w:val="none" w:sz="0" w:space="0" w:color="auto"/>
        <w:left w:val="none" w:sz="0" w:space="0" w:color="auto"/>
        <w:bottom w:val="none" w:sz="0" w:space="0" w:color="auto"/>
        <w:right w:val="none" w:sz="0" w:space="0" w:color="auto"/>
      </w:divBdr>
    </w:div>
    <w:div w:id="714159370">
      <w:bodyDiv w:val="1"/>
      <w:marLeft w:val="0"/>
      <w:marRight w:val="0"/>
      <w:marTop w:val="0"/>
      <w:marBottom w:val="0"/>
      <w:divBdr>
        <w:top w:val="none" w:sz="0" w:space="0" w:color="auto"/>
        <w:left w:val="none" w:sz="0" w:space="0" w:color="auto"/>
        <w:bottom w:val="none" w:sz="0" w:space="0" w:color="auto"/>
        <w:right w:val="none" w:sz="0" w:space="0" w:color="auto"/>
      </w:divBdr>
    </w:div>
    <w:div w:id="807017279">
      <w:bodyDiv w:val="1"/>
      <w:marLeft w:val="0"/>
      <w:marRight w:val="0"/>
      <w:marTop w:val="0"/>
      <w:marBottom w:val="0"/>
      <w:divBdr>
        <w:top w:val="none" w:sz="0" w:space="0" w:color="auto"/>
        <w:left w:val="none" w:sz="0" w:space="0" w:color="auto"/>
        <w:bottom w:val="none" w:sz="0" w:space="0" w:color="auto"/>
        <w:right w:val="none" w:sz="0" w:space="0" w:color="auto"/>
      </w:divBdr>
    </w:div>
    <w:div w:id="830953465">
      <w:bodyDiv w:val="1"/>
      <w:marLeft w:val="0"/>
      <w:marRight w:val="0"/>
      <w:marTop w:val="0"/>
      <w:marBottom w:val="0"/>
      <w:divBdr>
        <w:top w:val="none" w:sz="0" w:space="0" w:color="auto"/>
        <w:left w:val="none" w:sz="0" w:space="0" w:color="auto"/>
        <w:bottom w:val="none" w:sz="0" w:space="0" w:color="auto"/>
        <w:right w:val="none" w:sz="0" w:space="0" w:color="auto"/>
      </w:divBdr>
    </w:div>
    <w:div w:id="995180496">
      <w:bodyDiv w:val="1"/>
      <w:marLeft w:val="0"/>
      <w:marRight w:val="0"/>
      <w:marTop w:val="0"/>
      <w:marBottom w:val="0"/>
      <w:divBdr>
        <w:top w:val="none" w:sz="0" w:space="0" w:color="auto"/>
        <w:left w:val="none" w:sz="0" w:space="0" w:color="auto"/>
        <w:bottom w:val="none" w:sz="0" w:space="0" w:color="auto"/>
        <w:right w:val="none" w:sz="0" w:space="0" w:color="auto"/>
      </w:divBdr>
    </w:div>
    <w:div w:id="1571572663">
      <w:bodyDiv w:val="1"/>
      <w:marLeft w:val="0"/>
      <w:marRight w:val="0"/>
      <w:marTop w:val="0"/>
      <w:marBottom w:val="0"/>
      <w:divBdr>
        <w:top w:val="none" w:sz="0" w:space="0" w:color="auto"/>
        <w:left w:val="none" w:sz="0" w:space="0" w:color="auto"/>
        <w:bottom w:val="none" w:sz="0" w:space="0" w:color="auto"/>
        <w:right w:val="none" w:sz="0" w:space="0" w:color="auto"/>
      </w:divBdr>
    </w:div>
    <w:div w:id="1800756960">
      <w:bodyDiv w:val="1"/>
      <w:marLeft w:val="0"/>
      <w:marRight w:val="0"/>
      <w:marTop w:val="0"/>
      <w:marBottom w:val="0"/>
      <w:divBdr>
        <w:top w:val="none" w:sz="0" w:space="0" w:color="auto"/>
        <w:left w:val="none" w:sz="0" w:space="0" w:color="auto"/>
        <w:bottom w:val="none" w:sz="0" w:space="0" w:color="auto"/>
        <w:right w:val="none" w:sz="0" w:space="0" w:color="auto"/>
      </w:divBdr>
    </w:div>
    <w:div w:id="1858034313">
      <w:bodyDiv w:val="1"/>
      <w:marLeft w:val="0"/>
      <w:marRight w:val="0"/>
      <w:marTop w:val="0"/>
      <w:marBottom w:val="0"/>
      <w:divBdr>
        <w:top w:val="none" w:sz="0" w:space="0" w:color="auto"/>
        <w:left w:val="none" w:sz="0" w:space="0" w:color="auto"/>
        <w:bottom w:val="none" w:sz="0" w:space="0" w:color="auto"/>
        <w:right w:val="none" w:sz="0" w:space="0" w:color="auto"/>
      </w:divBdr>
    </w:div>
    <w:div w:id="19470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CBB7-A22E-46F6-86AD-E177B998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9866</Words>
  <Characters>5624</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АКЦІОНЕРНЕ  ТОВАРИСТВО ЗАКРИТОГО ТИПУ</vt:lpstr>
      <vt:lpstr>АКЦІОНЕРНЕ  ТОВАРИСТВО ЗАКРИТОГО ТИПУ</vt:lpstr>
    </vt:vector>
  </TitlesOfParts>
  <Company>Firm</Company>
  <LinksUpToDate>false</LinksUpToDate>
  <CharactersWithSpaces>15460</CharactersWithSpaces>
  <SharedDoc>false</SharedDoc>
  <HLinks>
    <vt:vector size="24" baseType="variant">
      <vt:variant>
        <vt:i4>852005</vt:i4>
      </vt:variant>
      <vt:variant>
        <vt:i4>224</vt:i4>
      </vt:variant>
      <vt:variant>
        <vt:i4>0</vt:i4>
      </vt:variant>
      <vt:variant>
        <vt:i4>5</vt:i4>
      </vt:variant>
      <vt:variant>
        <vt:lpwstr>http://search.ligazakon.ua/l_doc2.nsf/link1/T172210.html</vt:lpwstr>
      </vt:variant>
      <vt:variant>
        <vt:lpwstr/>
      </vt:variant>
      <vt:variant>
        <vt:i4>852005</vt:i4>
      </vt:variant>
      <vt:variant>
        <vt:i4>221</vt:i4>
      </vt:variant>
      <vt:variant>
        <vt:i4>0</vt:i4>
      </vt:variant>
      <vt:variant>
        <vt:i4>5</vt:i4>
      </vt:variant>
      <vt:variant>
        <vt:lpwstr>http://search.ligazakon.ua/l_doc2.nsf/link1/T172210.html</vt:lpwstr>
      </vt:variant>
      <vt:variant>
        <vt:lpwstr/>
      </vt:variant>
      <vt:variant>
        <vt:i4>852005</vt:i4>
      </vt:variant>
      <vt:variant>
        <vt:i4>134</vt:i4>
      </vt:variant>
      <vt:variant>
        <vt:i4>0</vt:i4>
      </vt:variant>
      <vt:variant>
        <vt:i4>5</vt:i4>
      </vt:variant>
      <vt:variant>
        <vt:lpwstr>http://search.ligazakon.ua/l_doc2.nsf/link1/T172210.html</vt:lpwstr>
      </vt:variant>
      <vt:variant>
        <vt:lpwstr/>
      </vt:variant>
      <vt:variant>
        <vt:i4>852005</vt:i4>
      </vt:variant>
      <vt:variant>
        <vt:i4>131</vt:i4>
      </vt:variant>
      <vt:variant>
        <vt:i4>0</vt:i4>
      </vt:variant>
      <vt:variant>
        <vt:i4>5</vt:i4>
      </vt:variant>
      <vt:variant>
        <vt:lpwstr>http://search.ligazakon.ua/l_doc2.nsf/link1/T172210.html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АКЦІОНЕРНЕ  ТОВАРИСТВО ЗАКРИТОГО ТИПУ</dc:title>
  <dc:subject/>
  <dc:creator>User</dc:creator>
  <cp:keywords/>
  <dc:description/>
  <cp:lastModifiedBy>Avanti</cp:lastModifiedBy>
  <cp:revision>3</cp:revision>
  <cp:lastPrinted>2011-10-07T08:49:00Z</cp:lastPrinted>
  <dcterms:created xsi:type="dcterms:W3CDTF">2023-11-30T09:05:00Z</dcterms:created>
  <dcterms:modified xsi:type="dcterms:W3CDTF">2023-12-06T09:18:00Z</dcterms:modified>
</cp:coreProperties>
</file>